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AF" w:rsidRPr="00C823AF" w:rsidRDefault="00D735C1" w:rsidP="00C823AF">
      <w:pPr>
        <w:spacing w:after="160" w:line="360" w:lineRule="auto"/>
        <w:jc w:val="center"/>
        <w:rPr>
          <w:rFonts w:ascii="Times New Roman" w:eastAsia="SimSun" w:hAnsi="Times New Roman" w:cs="Times New Roman"/>
          <w:b/>
          <w:sz w:val="24"/>
          <w:szCs w:val="24"/>
          <w:lang w:val="en-GB" w:eastAsia="zh-CN"/>
        </w:rPr>
      </w:pPr>
      <w:bookmarkStart w:id="0" w:name="_GoBack"/>
      <w:bookmarkEnd w:id="0"/>
      <w:r>
        <w:rPr>
          <w:rFonts w:ascii="Times New Roman" w:eastAsia="SimSun" w:hAnsi="Times New Roman" w:cs="Times New Roman"/>
          <w:b/>
          <w:sz w:val="24"/>
          <w:szCs w:val="24"/>
          <w:lang w:val="en-GB" w:eastAsia="zh-CN"/>
        </w:rPr>
        <w:t>16</w:t>
      </w:r>
    </w:p>
    <w:p w:rsidR="00C823AF" w:rsidRPr="00C823AF" w:rsidRDefault="00C823AF" w:rsidP="00C823AF">
      <w:pPr>
        <w:spacing w:after="160" w:line="240" w:lineRule="auto"/>
        <w:jc w:val="center"/>
        <w:rPr>
          <w:rFonts w:ascii="Times New Roman" w:eastAsia="SimSun" w:hAnsi="Times New Roman" w:cs="Times New Roman"/>
          <w:b/>
          <w:bCs/>
          <w:i/>
          <w:iCs/>
          <w:sz w:val="24"/>
          <w:szCs w:val="24"/>
          <w:lang w:val="en-US" w:eastAsia="zh-CN"/>
        </w:rPr>
      </w:pPr>
      <w:r w:rsidRPr="00C823AF">
        <w:rPr>
          <w:rFonts w:ascii="Times New Roman" w:eastAsia="SimSun" w:hAnsi="Times New Roman" w:cs="Times New Roman"/>
          <w:b/>
          <w:bCs/>
          <w:sz w:val="24"/>
          <w:szCs w:val="24"/>
          <w:lang w:val="en-US" w:eastAsia="zh-CN"/>
        </w:rPr>
        <w:t xml:space="preserve">CLONING AND EXPRESSION OF HYPOTHETICAL PROTEIN TARGETS IN </w:t>
      </w:r>
      <w:r w:rsidRPr="00C823AF">
        <w:rPr>
          <w:rFonts w:ascii="Times New Roman" w:eastAsia="SimSun" w:hAnsi="Times New Roman" w:cs="Times New Roman"/>
          <w:b/>
          <w:bCs/>
          <w:i/>
          <w:iCs/>
          <w:sz w:val="24"/>
          <w:szCs w:val="24"/>
          <w:lang w:val="en-US" w:eastAsia="zh-CN"/>
        </w:rPr>
        <w:t xml:space="preserve">Burkholderia pseudomallei </w:t>
      </w:r>
      <w:r w:rsidRPr="00C823AF">
        <w:rPr>
          <w:rFonts w:ascii="Times New Roman" w:eastAsia="SimSun" w:hAnsi="Times New Roman" w:cs="Times New Roman"/>
          <w:b/>
          <w:bCs/>
          <w:sz w:val="24"/>
          <w:szCs w:val="24"/>
          <w:lang w:val="en-US" w:eastAsia="zh-CN"/>
        </w:rPr>
        <w:t xml:space="preserve">BY TRANSPOSON-DIRECTED INSERTION SITE SEQUENCING </w:t>
      </w:r>
      <w:r w:rsidRPr="00C823AF">
        <w:rPr>
          <w:rFonts w:ascii="Times New Roman" w:eastAsia="SimSun" w:hAnsi="Times New Roman" w:cs="Times New Roman"/>
          <w:b/>
          <w:bCs/>
          <w:i/>
          <w:iCs/>
          <w:sz w:val="24"/>
          <w:szCs w:val="24"/>
          <w:lang w:val="en-US" w:eastAsia="zh-CN"/>
        </w:rPr>
        <w:t xml:space="preserve">(TraDIS) </w:t>
      </w:r>
      <w:r w:rsidRPr="00C823AF">
        <w:rPr>
          <w:rFonts w:ascii="Times New Roman" w:eastAsia="SimSun" w:hAnsi="Times New Roman" w:cs="Times New Roman"/>
          <w:b/>
          <w:bCs/>
          <w:sz w:val="24"/>
          <w:szCs w:val="24"/>
          <w:lang w:val="en-US" w:eastAsia="zh-CN"/>
        </w:rPr>
        <w:t>TECHNIQUE</w:t>
      </w:r>
    </w:p>
    <w:p w:rsidR="00C823AF" w:rsidRPr="00C823AF" w:rsidRDefault="00C823AF" w:rsidP="00C823AF">
      <w:pPr>
        <w:spacing w:after="160" w:line="240" w:lineRule="auto"/>
        <w:jc w:val="center"/>
        <w:rPr>
          <w:rFonts w:ascii="Times New Roman" w:eastAsia="SimSun" w:hAnsi="Times New Roman" w:cs="Times New Roman"/>
          <w:sz w:val="24"/>
          <w:szCs w:val="24"/>
          <w:vertAlign w:val="superscript"/>
          <w:lang w:val="en-US" w:eastAsia="zh-CN"/>
        </w:rPr>
      </w:pPr>
      <w:r w:rsidRPr="00C823AF">
        <w:rPr>
          <w:rFonts w:ascii="Times New Roman" w:eastAsia="SimSun" w:hAnsi="Times New Roman" w:cs="Times New Roman"/>
          <w:sz w:val="24"/>
          <w:szCs w:val="24"/>
          <w:lang w:val="en-US" w:eastAsia="zh-CN"/>
        </w:rPr>
        <w:t>Siti Marhamah Drahaman</w:t>
      </w:r>
      <w:r w:rsidRPr="00C823AF">
        <w:rPr>
          <w:rFonts w:ascii="Times New Roman" w:eastAsia="SimSun" w:hAnsi="Times New Roman" w:cs="Times New Roman"/>
          <w:sz w:val="24"/>
          <w:szCs w:val="24"/>
          <w:vertAlign w:val="superscript"/>
          <w:lang w:val="en-US" w:eastAsia="zh-CN"/>
        </w:rPr>
        <w:t>1</w:t>
      </w:r>
      <w:r w:rsidRPr="00C823AF">
        <w:rPr>
          <w:rFonts w:ascii="Times New Roman" w:eastAsia="SimSun" w:hAnsi="Times New Roman" w:cs="Times New Roman"/>
          <w:sz w:val="24"/>
          <w:szCs w:val="24"/>
          <w:lang w:val="en-US" w:eastAsia="zh-CN"/>
        </w:rPr>
        <w:t>, Mohd Firdaus Raih</w:t>
      </w:r>
      <w:r w:rsidRPr="00C823AF">
        <w:rPr>
          <w:rFonts w:ascii="Times New Roman" w:eastAsia="SimSun" w:hAnsi="Times New Roman" w:cs="Times New Roman"/>
          <w:sz w:val="24"/>
          <w:szCs w:val="24"/>
          <w:vertAlign w:val="superscript"/>
          <w:lang w:val="en-US" w:eastAsia="zh-CN"/>
        </w:rPr>
        <w:t>2</w:t>
      </w:r>
      <w:r w:rsidRPr="00C823AF">
        <w:rPr>
          <w:rFonts w:ascii="Times New Roman" w:eastAsia="SimSun" w:hAnsi="Times New Roman" w:cs="Times New Roman"/>
          <w:sz w:val="24"/>
          <w:szCs w:val="24"/>
          <w:lang w:val="en-US" w:eastAsia="zh-CN"/>
        </w:rPr>
        <w:t>, Noraslinda Muhamad Bunnori</w:t>
      </w:r>
      <w:r w:rsidRPr="00C823AF">
        <w:rPr>
          <w:rFonts w:ascii="Times New Roman" w:eastAsia="SimSun" w:hAnsi="Times New Roman" w:cs="Times New Roman"/>
          <w:sz w:val="24"/>
          <w:szCs w:val="24"/>
          <w:vertAlign w:val="superscript"/>
          <w:lang w:val="en-US" w:eastAsia="zh-CN"/>
        </w:rPr>
        <w:t>1</w:t>
      </w:r>
      <w:r w:rsidRPr="00C823AF">
        <w:rPr>
          <w:rFonts w:ascii="Times New Roman" w:eastAsia="SimSun" w:hAnsi="Times New Roman" w:cs="Times New Roman"/>
          <w:sz w:val="24"/>
          <w:szCs w:val="24"/>
          <w:lang w:val="en-US" w:eastAsia="zh-CN"/>
        </w:rPr>
        <w:t xml:space="preserve"> and Aisyah Mohamed Rehan</w:t>
      </w:r>
      <w:r w:rsidRPr="00C823AF">
        <w:rPr>
          <w:rFonts w:ascii="Times New Roman" w:eastAsia="SimSun" w:hAnsi="Times New Roman" w:cs="Times New Roman"/>
          <w:sz w:val="24"/>
          <w:szCs w:val="24"/>
          <w:vertAlign w:val="superscript"/>
          <w:lang w:val="en-US" w:eastAsia="zh-CN"/>
        </w:rPr>
        <w:t>1,3*</w:t>
      </w:r>
    </w:p>
    <w:p w:rsidR="00C823AF" w:rsidRPr="00C823AF" w:rsidRDefault="00C823AF" w:rsidP="00C823AF">
      <w:pPr>
        <w:spacing w:after="0" w:line="240" w:lineRule="auto"/>
        <w:jc w:val="center"/>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vertAlign w:val="superscript"/>
          <w:lang w:val="en-US" w:eastAsia="zh-CN"/>
        </w:rPr>
        <w:t>1</w:t>
      </w:r>
      <w:r w:rsidRPr="00C823AF">
        <w:rPr>
          <w:rFonts w:ascii="Times New Roman" w:eastAsia="SimSun" w:hAnsi="Times New Roman" w:cs="Times New Roman"/>
          <w:sz w:val="24"/>
          <w:szCs w:val="24"/>
          <w:lang w:val="en-US" w:eastAsia="zh-CN"/>
        </w:rPr>
        <w:t>Department of Biotechnology, Kulliyyah of Science, International Islamic University Malaysia, Indera Mahkota Campus, Jalan Sultan Ahmad Shah, 25200 Kuantan, Pahang, Malaysia</w:t>
      </w:r>
    </w:p>
    <w:p w:rsidR="00C823AF" w:rsidRPr="00C823AF" w:rsidRDefault="00C823AF" w:rsidP="00C823AF">
      <w:pPr>
        <w:spacing w:after="0" w:line="240" w:lineRule="auto"/>
        <w:jc w:val="center"/>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vertAlign w:val="superscript"/>
          <w:lang w:val="en-US" w:eastAsia="zh-CN"/>
        </w:rPr>
        <w:t>2</w:t>
      </w:r>
      <w:r w:rsidRPr="00C823AF">
        <w:rPr>
          <w:rFonts w:ascii="Times New Roman" w:eastAsia="SimSun" w:hAnsi="Times New Roman" w:cs="Times New Roman"/>
          <w:sz w:val="24"/>
          <w:szCs w:val="24"/>
          <w:lang w:val="en-US" w:eastAsia="zh-CN"/>
        </w:rPr>
        <w:t>School of Biosciences and Biotechnology, Faculty of Science and Technology and Institute of Systems Biology, Universiti Kebangsaan Malaysia, 43600 UKM Bangi, Malaysia</w:t>
      </w:r>
    </w:p>
    <w:p w:rsidR="00C823AF" w:rsidRPr="00C823AF" w:rsidRDefault="00C823AF" w:rsidP="00C823AF">
      <w:pPr>
        <w:spacing w:after="0" w:line="240" w:lineRule="auto"/>
        <w:jc w:val="center"/>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vertAlign w:val="superscript"/>
          <w:lang w:val="en-US" w:eastAsia="zh-CN"/>
        </w:rPr>
        <w:t>3</w:t>
      </w:r>
      <w:r w:rsidRPr="00C823AF">
        <w:rPr>
          <w:rFonts w:ascii="Times New Roman" w:eastAsia="SimSun" w:hAnsi="Times New Roman" w:cs="Times New Roman"/>
          <w:sz w:val="24"/>
          <w:szCs w:val="24"/>
          <w:lang w:val="en-US" w:eastAsia="zh-CN"/>
        </w:rPr>
        <w:t>Human Molecular &amp; Cellular Biology Research Cluster (iMOLEC), Integrated Centre for Animal Care and Use, International Islamic University Malaysia, Indera Mahkota Campus, Jalan Sultan Ahmad Shah, 25200 Kuantan, Pahang, Malaysia</w:t>
      </w:r>
    </w:p>
    <w:p w:rsidR="00C823AF" w:rsidRPr="00C823AF" w:rsidRDefault="00C823AF" w:rsidP="00C823AF">
      <w:pPr>
        <w:spacing w:after="0" w:line="240" w:lineRule="auto"/>
        <w:rPr>
          <w:rFonts w:ascii="Times New Roman" w:eastAsia="SimSun" w:hAnsi="Times New Roman" w:cs="Times New Roman"/>
          <w:bCs/>
          <w:iCs/>
          <w:sz w:val="24"/>
          <w:szCs w:val="24"/>
          <w:lang w:val="en-US" w:eastAsia="zh-CN"/>
        </w:rPr>
      </w:pPr>
    </w:p>
    <w:p w:rsidR="00C823AF" w:rsidRPr="00C823AF" w:rsidRDefault="00C823AF" w:rsidP="00C823AF">
      <w:pPr>
        <w:spacing w:after="0" w:line="240" w:lineRule="auto"/>
        <w:jc w:val="center"/>
        <w:rPr>
          <w:rFonts w:ascii="Times New Roman" w:eastAsia="SimSun" w:hAnsi="Times New Roman" w:cs="Times New Roman"/>
          <w:b/>
          <w:iCs/>
          <w:sz w:val="24"/>
          <w:szCs w:val="24"/>
          <w:lang w:val="en-US" w:eastAsia="zh-CN"/>
        </w:rPr>
      </w:pPr>
      <w:r w:rsidRPr="00C823AF">
        <w:rPr>
          <w:rFonts w:ascii="Times New Roman" w:eastAsia="SimSun" w:hAnsi="Times New Roman" w:cs="Times New Roman"/>
          <w:b/>
          <w:iCs/>
          <w:sz w:val="24"/>
          <w:szCs w:val="24"/>
          <w:lang w:val="en-US" w:eastAsia="zh-CN"/>
        </w:rPr>
        <w:t>ABSTRACT</w:t>
      </w:r>
    </w:p>
    <w:p w:rsidR="00C823AF" w:rsidRPr="00C823AF" w:rsidRDefault="00C823AF" w:rsidP="00C823AF">
      <w:pPr>
        <w:spacing w:after="0" w:line="240" w:lineRule="auto"/>
        <w:jc w:val="center"/>
        <w:rPr>
          <w:rFonts w:ascii="Times New Roman" w:eastAsia="SimSun" w:hAnsi="Times New Roman" w:cs="Times New Roman"/>
          <w:b/>
          <w:iCs/>
          <w:sz w:val="24"/>
          <w:szCs w:val="24"/>
          <w:lang w:val="en-US" w:eastAsia="zh-CN"/>
        </w:rPr>
      </w:pPr>
    </w:p>
    <w:p w:rsidR="00C823AF" w:rsidRPr="00D735C1" w:rsidRDefault="00C823AF" w:rsidP="00C823AF">
      <w:pPr>
        <w:spacing w:after="0" w:line="240" w:lineRule="auto"/>
        <w:jc w:val="both"/>
        <w:rPr>
          <w:rFonts w:ascii="Times New Roman" w:eastAsia="SimSun" w:hAnsi="Times New Roman" w:cs="Times New Roman"/>
          <w:bCs/>
          <w:i/>
          <w:iCs/>
          <w:sz w:val="24"/>
          <w:szCs w:val="24"/>
          <w:lang w:val="en-US" w:eastAsia="zh-CN"/>
        </w:rPr>
      </w:pPr>
      <w:r w:rsidRPr="00D735C1">
        <w:rPr>
          <w:rFonts w:ascii="Times New Roman" w:eastAsia="SimSun" w:hAnsi="Times New Roman" w:cs="Times New Roman"/>
          <w:i/>
          <w:iCs/>
          <w:sz w:val="24"/>
          <w:szCs w:val="24"/>
          <w:shd w:val="clear" w:color="auto" w:fill="FFFFFF"/>
          <w:lang w:val="en-US" w:eastAsia="zh-CN"/>
        </w:rPr>
        <w:t>Melioidosis is an infectious disease caused by a bacterium called </w:t>
      </w:r>
      <w:r w:rsidRPr="00D735C1">
        <w:rPr>
          <w:rFonts w:ascii="Times New Roman" w:eastAsia="SimSun" w:hAnsi="Times New Roman" w:cs="Times New Roman"/>
          <w:i/>
          <w:iCs/>
          <w:sz w:val="24"/>
          <w:szCs w:val="24"/>
          <w:bdr w:val="none" w:sz="0" w:space="0" w:color="auto" w:frame="1"/>
          <w:shd w:val="clear" w:color="auto" w:fill="FFFFFF"/>
          <w:lang w:val="en-US" w:eastAsia="zh-CN"/>
        </w:rPr>
        <w:t>Burkholderia pseudomallei</w:t>
      </w:r>
      <w:r w:rsidRPr="00D735C1">
        <w:rPr>
          <w:rFonts w:ascii="Times New Roman" w:eastAsia="SimSun" w:hAnsi="Times New Roman" w:cs="Times New Roman"/>
          <w:i/>
          <w:iCs/>
          <w:sz w:val="24"/>
          <w:szCs w:val="24"/>
          <w:shd w:val="clear" w:color="auto" w:fill="FFFFFF"/>
          <w:lang w:val="en-US" w:eastAsia="zh-CN"/>
        </w:rPr>
        <w:t xml:space="preserve"> found in contaminated water and soil. </w:t>
      </w:r>
      <w:r w:rsidRPr="00D735C1">
        <w:rPr>
          <w:rFonts w:ascii="Times New Roman" w:eastAsia="SimSun" w:hAnsi="Times New Roman" w:cs="Times New Roman"/>
          <w:i/>
          <w:iCs/>
          <w:sz w:val="24"/>
          <w:szCs w:val="24"/>
          <w:lang w:val="en-US" w:eastAsia="zh-CN"/>
        </w:rPr>
        <w:t xml:space="preserve">B. pseudomallei is naturally resistant to many commonly used antibiotics and thus current research efforts focus on prevention of disease and finding ways to reduce mortality. Identification of B. pseudomallei essential genes and its products may represent excellent targets for development of novel antimicrobial drugs. In this study, primers were designed for the PCR amplification of five target genes selected based on bioinformatics analysis from transposon-directed insertion site sequencing </w:t>
      </w:r>
      <w:r w:rsidRPr="00D735C1">
        <w:rPr>
          <w:rFonts w:ascii="Times New Roman" w:eastAsia="SimSun" w:hAnsi="Times New Roman" w:cs="Times New Roman"/>
          <w:bCs/>
          <w:i/>
          <w:iCs/>
          <w:sz w:val="24"/>
          <w:szCs w:val="24"/>
          <w:lang w:val="en-US" w:eastAsia="zh-CN"/>
        </w:rPr>
        <w:t>(TraDIS)</w:t>
      </w:r>
      <w:r w:rsidRPr="00D735C1">
        <w:rPr>
          <w:rFonts w:ascii="Times New Roman" w:eastAsia="SimSun" w:hAnsi="Times New Roman" w:cs="Times New Roman"/>
          <w:i/>
          <w:iCs/>
          <w:sz w:val="24"/>
          <w:szCs w:val="24"/>
          <w:lang w:val="en-US" w:eastAsia="zh-CN"/>
        </w:rPr>
        <w:t xml:space="preserve"> library which compiles hypothetical proteins. Successfully amplified target genes were cloned into Gateway™ plasmid before being transformed into E. coli host. Expression trials of the target protein were performed for affinity tag protein purification. The presence of expressed soluble or non-soluble proteins were observed using SDS-PAGE electrophoresis. From this study, </w:t>
      </w:r>
      <w:r w:rsidRPr="00D735C1">
        <w:rPr>
          <w:rFonts w:ascii="Times New Roman" w:eastAsia="SimSun" w:hAnsi="Times New Roman" w:cs="Times New Roman"/>
          <w:bCs/>
          <w:i/>
          <w:iCs/>
          <w:sz w:val="24"/>
          <w:szCs w:val="24"/>
          <w:lang w:val="en-US" w:eastAsia="zh-CN"/>
        </w:rPr>
        <w:t>five selected target genes were successfully amplified using two-step PCR</w:t>
      </w:r>
      <w:r w:rsidRPr="00D735C1">
        <w:rPr>
          <w:rFonts w:ascii="Times New Roman" w:eastAsia="SimSun" w:hAnsi="Times New Roman" w:cs="Times New Roman"/>
          <w:i/>
          <w:iCs/>
          <w:sz w:val="24"/>
          <w:szCs w:val="24"/>
          <w:lang w:val="en-US" w:eastAsia="zh-CN"/>
        </w:rPr>
        <w:t xml:space="preserve">. </w:t>
      </w:r>
      <w:r w:rsidRPr="00D735C1">
        <w:rPr>
          <w:rFonts w:ascii="Times New Roman" w:eastAsia="SimSun" w:hAnsi="Times New Roman" w:cs="Times New Roman"/>
          <w:bCs/>
          <w:i/>
          <w:iCs/>
          <w:sz w:val="24"/>
          <w:szCs w:val="24"/>
          <w:lang w:val="en-US" w:eastAsia="zh-CN"/>
        </w:rPr>
        <w:t>One target gene, BPSL 2774 was successfully cloned into Gateway</w:t>
      </w:r>
      <w:r w:rsidRPr="00D735C1">
        <w:rPr>
          <w:rFonts w:ascii="Times New Roman" w:eastAsia="SimSun" w:hAnsi="Times New Roman" w:cs="Times New Roman"/>
          <w:bCs/>
          <w:i/>
          <w:iCs/>
          <w:sz w:val="24"/>
          <w:szCs w:val="24"/>
          <w:vertAlign w:val="superscript"/>
          <w:lang w:val="en-US" w:eastAsia="zh-CN"/>
        </w:rPr>
        <w:t xml:space="preserve">™ </w:t>
      </w:r>
      <w:r w:rsidRPr="00D735C1">
        <w:rPr>
          <w:rFonts w:ascii="Times New Roman" w:eastAsia="SimSun" w:hAnsi="Times New Roman" w:cs="Times New Roman"/>
          <w:bCs/>
          <w:i/>
          <w:iCs/>
          <w:sz w:val="24"/>
          <w:szCs w:val="24"/>
          <w:lang w:val="en-US" w:eastAsia="zh-CN"/>
        </w:rPr>
        <w:t xml:space="preserve">pDEST15 (GST-tagged) and purified using </w:t>
      </w:r>
      <w:r w:rsidRPr="00D735C1">
        <w:rPr>
          <w:rFonts w:ascii="Times New Roman" w:eastAsia="SimSun" w:hAnsi="Times New Roman" w:cs="Times New Roman"/>
          <w:i/>
          <w:iCs/>
          <w:sz w:val="24"/>
          <w:szCs w:val="24"/>
          <w:lang w:val="en-US" w:eastAsia="zh-CN"/>
        </w:rPr>
        <w:t>glutathione affinity protein purification kit. M</w:t>
      </w:r>
      <w:r w:rsidRPr="00D735C1">
        <w:rPr>
          <w:rFonts w:ascii="Times New Roman" w:eastAsia="SimSun" w:hAnsi="Times New Roman" w:cs="Times New Roman"/>
          <w:bCs/>
          <w:i/>
          <w:iCs/>
          <w:sz w:val="24"/>
          <w:szCs w:val="24"/>
          <w:lang w:val="en-US" w:eastAsia="zh-CN"/>
        </w:rPr>
        <w:t>ass spectrometry result has confirmed the presence of expressed and partially soluble GST-tagged protein of BPSL 2774. Using BLASTp search to PDB database and I-TASSER structure and function prediction softwares, BPSL 2774 is shown to have conserved domains of Glycosyltransferase GTB type superfamily and predicted to function as a glycosyltransferase. This enzyme is important in cell wall biosynthesis and transfer of sugar. This work provides the foundation for further investigation into the function of hypothetical protein BPSL2774, its possible role as a glycosyltransferase and as a potential virulence factor for B. pseudomallei.</w:t>
      </w:r>
    </w:p>
    <w:p w:rsidR="00C823AF" w:rsidRPr="00C823AF" w:rsidRDefault="00C823AF" w:rsidP="00C823AF">
      <w:pPr>
        <w:spacing w:after="0" w:line="240" w:lineRule="auto"/>
        <w:jc w:val="both"/>
        <w:rPr>
          <w:rFonts w:ascii="Times New Roman" w:eastAsia="SimSun" w:hAnsi="Times New Roman" w:cs="Times New Roman"/>
          <w:bCs/>
          <w:i/>
          <w:iCs/>
          <w:sz w:val="24"/>
          <w:szCs w:val="24"/>
          <w:lang w:val="en-US" w:eastAsia="zh-CN"/>
        </w:rPr>
      </w:pPr>
    </w:p>
    <w:p w:rsidR="00C823AF" w:rsidRPr="00C823AF" w:rsidRDefault="00C823AF" w:rsidP="00C823AF">
      <w:pPr>
        <w:spacing w:after="0" w:line="240" w:lineRule="auto"/>
        <w:jc w:val="both"/>
        <w:rPr>
          <w:rFonts w:ascii="Times New Roman" w:eastAsia="SimSun" w:hAnsi="Times New Roman" w:cs="Times New Roman"/>
          <w:bCs/>
          <w:i/>
          <w:iCs/>
          <w:sz w:val="24"/>
          <w:szCs w:val="24"/>
          <w:lang w:val="en-US" w:eastAsia="zh-CN"/>
        </w:rPr>
      </w:pPr>
      <w:r w:rsidRPr="00C823AF">
        <w:rPr>
          <w:rFonts w:ascii="Times New Roman" w:eastAsia="SimSun" w:hAnsi="Times New Roman" w:cs="Times New Roman"/>
          <w:b/>
          <w:bCs/>
          <w:iCs/>
          <w:sz w:val="24"/>
          <w:szCs w:val="24"/>
          <w:lang w:val="en-US" w:eastAsia="zh-CN"/>
        </w:rPr>
        <w:t>Keywords:</w:t>
      </w:r>
      <w:r w:rsidRPr="00C823AF">
        <w:rPr>
          <w:rFonts w:ascii="Times New Roman" w:eastAsia="SimSun" w:hAnsi="Times New Roman" w:cs="Times New Roman"/>
          <w:sz w:val="24"/>
          <w:szCs w:val="24"/>
          <w:lang w:val="en-US" w:eastAsia="zh-CN"/>
        </w:rPr>
        <w:t xml:space="preserve"> </w:t>
      </w:r>
      <w:r w:rsidRPr="00C823AF">
        <w:rPr>
          <w:rFonts w:ascii="Times New Roman" w:eastAsia="SimSun" w:hAnsi="Times New Roman" w:cs="Times New Roman"/>
          <w:i/>
          <w:iCs/>
          <w:sz w:val="24"/>
          <w:szCs w:val="24"/>
          <w:lang w:val="en-US" w:eastAsia="zh-CN"/>
        </w:rPr>
        <w:t>Melioidosis, B. pseudomallei, hypothetical proteins, Gateway</w:t>
      </w:r>
      <w:r w:rsidRPr="00C823AF">
        <w:rPr>
          <w:rFonts w:ascii="Times New Roman" w:eastAsia="SimSun" w:hAnsi="Times New Roman" w:cs="Times New Roman"/>
          <w:i/>
          <w:iCs/>
          <w:sz w:val="24"/>
          <w:szCs w:val="24"/>
          <w:vertAlign w:val="superscript"/>
          <w:lang w:val="en-US" w:eastAsia="zh-CN"/>
        </w:rPr>
        <w:t>TM</w:t>
      </w:r>
      <w:r w:rsidRPr="00C823AF">
        <w:rPr>
          <w:rFonts w:ascii="Times New Roman" w:eastAsia="SimSun" w:hAnsi="Times New Roman" w:cs="Times New Roman"/>
          <w:i/>
          <w:iCs/>
          <w:sz w:val="24"/>
          <w:szCs w:val="24"/>
          <w:lang w:val="en-US" w:eastAsia="zh-CN"/>
        </w:rPr>
        <w:t xml:space="preserve"> cloning, protein purification and expression</w:t>
      </w:r>
    </w:p>
    <w:p w:rsidR="00C823AF" w:rsidRPr="00C823AF" w:rsidRDefault="00C823AF" w:rsidP="00C823AF">
      <w:pPr>
        <w:spacing w:after="160" w:line="240" w:lineRule="auto"/>
        <w:rPr>
          <w:rFonts w:ascii="Times New Roman" w:eastAsia="SimSun" w:hAnsi="Times New Roman" w:cs="Times New Roman"/>
          <w:sz w:val="24"/>
          <w:szCs w:val="24"/>
          <w:lang w:val="en-US" w:eastAsia="zh-CN"/>
        </w:rPr>
      </w:pPr>
    </w:p>
    <w:p w:rsidR="00C823AF" w:rsidRPr="00C823AF" w:rsidRDefault="00C823AF" w:rsidP="00C823AF">
      <w:pPr>
        <w:spacing w:after="160" w:line="240" w:lineRule="auto"/>
        <w:rPr>
          <w:rFonts w:ascii="Times New Roman" w:eastAsia="SimSun" w:hAnsi="Times New Roman" w:cs="Times New Roman"/>
          <w:sz w:val="24"/>
          <w:szCs w:val="24"/>
          <w:lang w:val="en-US" w:eastAsia="zh-CN"/>
        </w:rPr>
      </w:pPr>
    </w:p>
    <w:p w:rsidR="00C823AF" w:rsidRPr="00C823AF" w:rsidRDefault="00C823AF" w:rsidP="00C823AF">
      <w:pPr>
        <w:spacing w:after="160" w:line="240" w:lineRule="auto"/>
        <w:rPr>
          <w:rFonts w:ascii="Times New Roman" w:eastAsia="SimSun" w:hAnsi="Times New Roman" w:cs="Times New Roman"/>
          <w:sz w:val="24"/>
          <w:szCs w:val="24"/>
          <w:lang w:val="en-US" w:eastAsia="zh-CN"/>
        </w:rPr>
      </w:pPr>
    </w:p>
    <w:p w:rsidR="00C823AF" w:rsidRPr="00C823AF" w:rsidRDefault="00C823AF" w:rsidP="00C823AF">
      <w:pPr>
        <w:spacing w:before="240" w:after="240" w:line="240" w:lineRule="auto"/>
        <w:jc w:val="both"/>
        <w:rPr>
          <w:rFonts w:ascii="Times New Roman" w:eastAsia="Times New Roman" w:hAnsi="Times New Roman" w:cs="Times New Roman"/>
          <w:b/>
          <w:color w:val="000000"/>
          <w:sz w:val="24"/>
          <w:szCs w:val="24"/>
          <w:lang w:val="en-US"/>
        </w:rPr>
      </w:pPr>
      <w:r w:rsidRPr="00C823AF">
        <w:rPr>
          <w:rFonts w:ascii="Times New Roman" w:eastAsia="Times New Roman" w:hAnsi="Times New Roman" w:cs="Times New Roman"/>
          <w:b/>
          <w:color w:val="943634"/>
          <w:sz w:val="24"/>
          <w:szCs w:val="24"/>
          <w:lang w:val="en-US"/>
        </w:rPr>
        <w:lastRenderedPageBreak/>
        <w:t>1.0  INTRODUCTION</w:t>
      </w:r>
    </w:p>
    <w:p w:rsidR="00C823AF" w:rsidRPr="00C823AF" w:rsidRDefault="00C823AF" w:rsidP="00C823AF">
      <w:pPr>
        <w:spacing w:after="0" w:line="240" w:lineRule="auto"/>
        <w:jc w:val="both"/>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shd w:val="clear" w:color="auto" w:fill="FFFFFF"/>
          <w:lang w:val="en-US" w:eastAsia="zh-CN"/>
        </w:rPr>
        <w:t>Melioidosis is an infectious disease caused by a gram negative bacterium called </w:t>
      </w:r>
      <w:r w:rsidRPr="00C823AF">
        <w:rPr>
          <w:rFonts w:ascii="Times New Roman" w:eastAsia="SimSun" w:hAnsi="Times New Roman" w:cs="Times New Roman"/>
          <w:i/>
          <w:iCs/>
          <w:sz w:val="24"/>
          <w:szCs w:val="24"/>
          <w:bdr w:val="none" w:sz="0" w:space="0" w:color="auto" w:frame="1"/>
          <w:shd w:val="clear" w:color="auto" w:fill="FFFFFF"/>
          <w:lang w:val="en-US" w:eastAsia="zh-CN"/>
        </w:rPr>
        <w:t>Burkholderia pseudomallei</w:t>
      </w:r>
      <w:r w:rsidRPr="00C823AF">
        <w:rPr>
          <w:rFonts w:ascii="Times New Roman" w:eastAsia="SimSun" w:hAnsi="Times New Roman" w:cs="Times New Roman"/>
          <w:iCs/>
          <w:sz w:val="24"/>
          <w:szCs w:val="24"/>
          <w:bdr w:val="none" w:sz="0" w:space="0" w:color="auto" w:frame="1"/>
          <w:shd w:val="clear" w:color="auto" w:fill="FFFFFF"/>
          <w:lang w:val="en-US" w:eastAsia="zh-CN"/>
        </w:rPr>
        <w:t>.</w:t>
      </w:r>
      <w:r w:rsidRPr="00C823AF">
        <w:rPr>
          <w:rFonts w:ascii="Times New Roman" w:eastAsia="SimSun" w:hAnsi="Times New Roman" w:cs="Times New Roman"/>
          <w:sz w:val="24"/>
          <w:szCs w:val="24"/>
          <w:shd w:val="clear" w:color="auto" w:fill="FFFFFF"/>
          <w:lang w:val="en-US" w:eastAsia="zh-CN"/>
        </w:rPr>
        <w:t xml:space="preserve"> The bacterium can be found in contaminated water and soil. </w:t>
      </w:r>
      <w:r w:rsidRPr="00C823AF">
        <w:rPr>
          <w:rFonts w:ascii="Times New Roman" w:eastAsia="SimSun" w:hAnsi="Times New Roman" w:cs="Times New Roman"/>
          <w:i/>
          <w:sz w:val="24"/>
          <w:szCs w:val="24"/>
          <w:lang w:val="en-US" w:eastAsia="zh-CN"/>
        </w:rPr>
        <w:t>B. pseudomallei</w:t>
      </w:r>
      <w:r w:rsidRPr="00C823AF">
        <w:rPr>
          <w:rFonts w:ascii="Times New Roman" w:eastAsia="SimSun" w:hAnsi="Times New Roman" w:cs="Times New Roman"/>
          <w:sz w:val="24"/>
          <w:szCs w:val="24"/>
          <w:lang w:val="en-US" w:eastAsia="zh-CN"/>
        </w:rPr>
        <w:t xml:space="preserve"> is a natural occupant of soil, stagnant water and rice paddies. Infections can occur by </w:t>
      </w:r>
      <w:r w:rsidRPr="00C823AF">
        <w:rPr>
          <w:rFonts w:ascii="Times New Roman" w:eastAsia="SimSun" w:hAnsi="Times New Roman" w:cs="Times New Roman"/>
          <w:sz w:val="24"/>
          <w:szCs w:val="24"/>
          <w:shd w:val="clear" w:color="auto" w:fill="FFFFFF"/>
          <w:lang w:val="en-US" w:eastAsia="zh-CN"/>
        </w:rPr>
        <w:t xml:space="preserve">direct contact with the contaminated source either by ingestion, inhalation, or through wounds and abrasions. </w:t>
      </w:r>
      <w:r w:rsidRPr="00C823AF">
        <w:rPr>
          <w:rFonts w:ascii="Times New Roman" w:eastAsia="SimSun" w:hAnsi="Times New Roman" w:cs="Times New Roman"/>
          <w:sz w:val="24"/>
          <w:szCs w:val="24"/>
          <w:lang w:val="en-US" w:eastAsia="zh-CN"/>
        </w:rPr>
        <w:t>Melioidosis has been recognized</w:t>
      </w:r>
      <w:r w:rsidRPr="00C823AF">
        <w:rPr>
          <w:rFonts w:ascii="Times New Roman" w:eastAsia="SimSun" w:hAnsi="Times New Roman" w:cs="Times New Roman"/>
          <w:sz w:val="24"/>
          <w:szCs w:val="24"/>
          <w:shd w:val="clear" w:color="auto" w:fill="FFFFFF"/>
          <w:lang w:val="en-US" w:eastAsia="zh-CN"/>
        </w:rPr>
        <w:t xml:space="preserve"> </w:t>
      </w:r>
      <w:r w:rsidRPr="00C823AF">
        <w:rPr>
          <w:rFonts w:ascii="Times New Roman" w:eastAsia="SimSun" w:hAnsi="Times New Roman" w:cs="Times New Roman"/>
          <w:sz w:val="24"/>
          <w:szCs w:val="24"/>
          <w:lang w:val="en-US" w:eastAsia="zh-CN"/>
        </w:rPr>
        <w:t xml:space="preserve">as an important cause of sepsis in Southeast Asia and northern Australia [1]. Among important </w:t>
      </w:r>
      <w:r w:rsidRPr="00C823AF">
        <w:rPr>
          <w:rFonts w:ascii="Times New Roman" w:eastAsia="SimSun" w:hAnsi="Times New Roman" w:cs="Times New Roman"/>
          <w:i/>
          <w:sz w:val="24"/>
          <w:szCs w:val="24"/>
          <w:lang w:val="en-US" w:eastAsia="zh-CN"/>
        </w:rPr>
        <w:t>B. pseudomallei</w:t>
      </w:r>
      <w:r w:rsidRPr="00C823AF">
        <w:rPr>
          <w:rFonts w:ascii="Times New Roman" w:eastAsia="SimSun" w:hAnsi="Times New Roman" w:cs="Times New Roman"/>
          <w:sz w:val="24"/>
          <w:szCs w:val="24"/>
          <w:lang w:val="en-US" w:eastAsia="zh-CN"/>
        </w:rPr>
        <w:t xml:space="preserve"> virulence factors that have been identified include: the outer membrane lipopolysaccharides [2]; secretory proteins e.g. lecithinase, lipase, hemolysin [1, 3, 4]; and iron siderophores [5] [reviewed by 6 and 7].</w:t>
      </w:r>
    </w:p>
    <w:p w:rsidR="00C823AF" w:rsidRPr="00C823AF" w:rsidRDefault="00C823AF" w:rsidP="00C823AF">
      <w:pPr>
        <w:spacing w:after="0" w:line="240" w:lineRule="auto"/>
        <w:ind w:firstLine="187"/>
        <w:jc w:val="both"/>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lang w:val="en-US" w:eastAsia="zh-CN"/>
        </w:rPr>
        <w:t xml:space="preserve">There is great concern of intrinsically resistant </w:t>
      </w:r>
      <w:r w:rsidRPr="00C823AF">
        <w:rPr>
          <w:rFonts w:ascii="Times New Roman" w:eastAsia="SimSun" w:hAnsi="Times New Roman" w:cs="Times New Roman"/>
          <w:i/>
          <w:sz w:val="24"/>
          <w:szCs w:val="24"/>
          <w:lang w:val="en-US" w:eastAsia="zh-CN"/>
        </w:rPr>
        <w:t>B. pseudomallei</w:t>
      </w:r>
      <w:r w:rsidRPr="00C823AF">
        <w:rPr>
          <w:rFonts w:ascii="Times New Roman" w:eastAsia="SimSun" w:hAnsi="Times New Roman" w:cs="Times New Roman"/>
          <w:sz w:val="24"/>
          <w:szCs w:val="24"/>
          <w:lang w:val="en-US" w:eastAsia="zh-CN"/>
        </w:rPr>
        <w:t xml:space="preserve"> to many commonly used antibiotics [1, 8]. Beside the risk of re-infection [9], the bacterium is also able to persist as a chronic infection in surviving melioidosis patients and later reactivating itself, causing lethal relapse cases [10, 11]. Recent papers have reported the association of biofilm formation to the persistence of </w:t>
      </w:r>
      <w:r w:rsidRPr="00C823AF">
        <w:rPr>
          <w:rFonts w:ascii="Times New Roman" w:eastAsia="SimSun" w:hAnsi="Times New Roman" w:cs="Times New Roman"/>
          <w:i/>
          <w:sz w:val="24"/>
          <w:szCs w:val="24"/>
          <w:lang w:val="en-US" w:eastAsia="zh-CN"/>
        </w:rPr>
        <w:t xml:space="preserve">B. pseudomallei </w:t>
      </w:r>
      <w:r w:rsidRPr="00C823AF">
        <w:rPr>
          <w:rFonts w:ascii="Times New Roman" w:eastAsia="SimSun" w:hAnsi="Times New Roman" w:cs="Times New Roman"/>
          <w:sz w:val="24"/>
          <w:szCs w:val="24"/>
          <w:lang w:val="en-US" w:eastAsia="zh-CN"/>
        </w:rPr>
        <w:t xml:space="preserve">and relapsing melioidosis [12, 13]. </w:t>
      </w:r>
    </w:p>
    <w:p w:rsidR="00C823AF" w:rsidRPr="00C823AF" w:rsidRDefault="00C823AF" w:rsidP="00C823AF">
      <w:pPr>
        <w:tabs>
          <w:tab w:val="left" w:pos="284"/>
        </w:tabs>
        <w:spacing w:after="0" w:line="240" w:lineRule="auto"/>
        <w:ind w:firstLine="187"/>
        <w:jc w:val="both"/>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lang w:val="en-US" w:eastAsia="zh-CN"/>
        </w:rPr>
        <w:t xml:space="preserve">The complex </w:t>
      </w:r>
      <w:r w:rsidRPr="00C823AF">
        <w:rPr>
          <w:rFonts w:ascii="Times New Roman" w:eastAsia="SimSun" w:hAnsi="Times New Roman" w:cs="Times New Roman"/>
          <w:i/>
          <w:sz w:val="24"/>
          <w:szCs w:val="24"/>
          <w:lang w:val="en-US" w:eastAsia="zh-CN"/>
        </w:rPr>
        <w:t>B. pseudomallei</w:t>
      </w:r>
      <w:r w:rsidRPr="00C823AF">
        <w:rPr>
          <w:rFonts w:ascii="Times New Roman" w:eastAsia="SimSun" w:hAnsi="Times New Roman" w:cs="Times New Roman"/>
          <w:sz w:val="24"/>
          <w:szCs w:val="24"/>
          <w:lang w:val="en-US" w:eastAsia="zh-CN"/>
        </w:rPr>
        <w:t xml:space="preserve"> genome is composed of two chromosomes of 4.07 and 3.17 megabase pairs, respectively [14]. </w:t>
      </w:r>
      <w:r w:rsidRPr="00C823AF">
        <w:rPr>
          <w:rFonts w:ascii="Times New Roman" w:eastAsia="SimSun" w:hAnsi="Times New Roman" w:cs="Times New Roman"/>
          <w:sz w:val="24"/>
          <w:szCs w:val="24"/>
          <w:shd w:val="clear" w:color="auto" w:fill="FFFFFF"/>
          <w:lang w:val="en-US" w:eastAsia="zh-CN"/>
        </w:rPr>
        <w:t xml:space="preserve">The large chromosome encodes for the core functions linked to the central metabolism and cell growth, whereas the small chromosome is linked to the accessory functions for niche adaptation and survival in challenging environments </w:t>
      </w:r>
      <w:r w:rsidRPr="00C823AF">
        <w:rPr>
          <w:rFonts w:ascii="Times New Roman" w:eastAsia="SimSun" w:hAnsi="Times New Roman" w:cs="Times New Roman"/>
          <w:sz w:val="24"/>
          <w:szCs w:val="24"/>
          <w:lang w:val="en-US" w:eastAsia="zh-CN"/>
        </w:rPr>
        <w:t xml:space="preserve">[14, 15]. The acquisitions of genomic islands via horizontal transfer in </w:t>
      </w:r>
      <w:r w:rsidRPr="00C823AF">
        <w:rPr>
          <w:rFonts w:ascii="Times New Roman" w:eastAsia="SimSun" w:hAnsi="Times New Roman" w:cs="Times New Roman"/>
          <w:i/>
          <w:sz w:val="24"/>
          <w:szCs w:val="24"/>
          <w:lang w:val="en-US" w:eastAsia="zh-CN"/>
        </w:rPr>
        <w:t>B. pseudomallei</w:t>
      </w:r>
      <w:r w:rsidRPr="00C823AF">
        <w:rPr>
          <w:rFonts w:ascii="Times New Roman" w:eastAsia="SimSun" w:hAnsi="Times New Roman" w:cs="Times New Roman"/>
          <w:sz w:val="24"/>
          <w:szCs w:val="24"/>
          <w:lang w:val="en-US" w:eastAsia="zh-CN"/>
        </w:rPr>
        <w:t xml:space="preserve"> also contribute to the genetically and phenotypically diverse bacterial species [14, 15].</w:t>
      </w:r>
    </w:p>
    <w:p w:rsidR="00C823AF" w:rsidRPr="00C823AF" w:rsidRDefault="00C823AF" w:rsidP="00C823AF">
      <w:pPr>
        <w:tabs>
          <w:tab w:val="left" w:pos="284"/>
        </w:tabs>
        <w:spacing w:after="0" w:line="240" w:lineRule="auto"/>
        <w:ind w:firstLine="187"/>
        <w:jc w:val="both"/>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lang w:val="en-US" w:eastAsia="zh-CN"/>
        </w:rPr>
        <w:t xml:space="preserve">The identification of essential genes in </w:t>
      </w:r>
      <w:r w:rsidRPr="00C823AF">
        <w:rPr>
          <w:rFonts w:ascii="Times New Roman" w:eastAsia="SimSun" w:hAnsi="Times New Roman" w:cs="Times New Roman"/>
          <w:i/>
          <w:sz w:val="24"/>
          <w:szCs w:val="24"/>
          <w:lang w:val="en-US" w:eastAsia="zh-CN"/>
        </w:rPr>
        <w:t>B. pseudomallei</w:t>
      </w:r>
      <w:r w:rsidRPr="00C823AF">
        <w:rPr>
          <w:rFonts w:ascii="Times New Roman" w:eastAsia="SimSun" w:hAnsi="Times New Roman" w:cs="Times New Roman"/>
          <w:sz w:val="24"/>
          <w:szCs w:val="24"/>
          <w:lang w:val="en-US" w:eastAsia="zh-CN"/>
        </w:rPr>
        <w:t xml:space="preserve"> will enable a fundamental understanding on the cellular mechanism and provide potential new targets for antimicrobial drug development. Besides wet experimental approach e.g. </w:t>
      </w:r>
      <w:r w:rsidRPr="00C823AF">
        <w:rPr>
          <w:rFonts w:ascii="Times New Roman" w:eastAsia="SimSun" w:hAnsi="Times New Roman" w:cs="Times New Roman"/>
          <w:sz w:val="24"/>
          <w:szCs w:val="24"/>
          <w:shd w:val="clear" w:color="auto" w:fill="FFFFFF"/>
          <w:lang w:val="en-US" w:eastAsia="zh-CN"/>
        </w:rPr>
        <w:t xml:space="preserve">single gene detection, transposon mutagenesis, genetic footprinting and antisense RNA </w:t>
      </w:r>
      <w:r w:rsidRPr="00C823AF">
        <w:rPr>
          <w:rFonts w:ascii="Times New Roman" w:eastAsia="SimSun" w:hAnsi="Times New Roman" w:cs="Times New Roman"/>
          <w:sz w:val="24"/>
          <w:szCs w:val="24"/>
          <w:lang w:val="en-US" w:eastAsia="zh-CN"/>
        </w:rPr>
        <w:t xml:space="preserve">techniques, in silico prediction of essential genes has enabled a reliable and cost-effective means to discover new targets for therapeutics [16, 17]. Integrative analysis that combines genomics, transcriptional and proteomic for a systematic characterization of </w:t>
      </w:r>
      <w:r w:rsidRPr="00C823AF">
        <w:rPr>
          <w:rFonts w:ascii="Times New Roman" w:eastAsia="SimSun" w:hAnsi="Times New Roman" w:cs="Times New Roman"/>
          <w:i/>
          <w:sz w:val="24"/>
          <w:szCs w:val="24"/>
          <w:lang w:val="en-US" w:eastAsia="zh-CN"/>
        </w:rPr>
        <w:t xml:space="preserve">B. pseudomallei </w:t>
      </w:r>
      <w:r w:rsidRPr="00C823AF">
        <w:rPr>
          <w:rFonts w:ascii="Times New Roman" w:eastAsia="SimSun" w:hAnsi="Times New Roman" w:cs="Times New Roman"/>
          <w:sz w:val="24"/>
          <w:szCs w:val="24"/>
          <w:lang w:val="en-US" w:eastAsia="zh-CN"/>
        </w:rPr>
        <w:t xml:space="preserve">interaction with the environment has also been performed [18]. </w:t>
      </w:r>
    </w:p>
    <w:p w:rsidR="00C823AF" w:rsidRPr="00C823AF" w:rsidRDefault="00C823AF" w:rsidP="00C823AF">
      <w:pPr>
        <w:tabs>
          <w:tab w:val="left" w:pos="284"/>
        </w:tabs>
        <w:spacing w:after="0" w:line="240" w:lineRule="auto"/>
        <w:ind w:firstLine="187"/>
        <w:jc w:val="both"/>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lang w:val="en-US" w:eastAsia="zh-CN"/>
        </w:rPr>
        <w:t>Recently, high-throughput sequencing technology has allowed large-scale transposon mutagenesis screening to identify transposon insertion sites efficiently. This aids the process of transposon-directed insertion site sequencing (TraDIS) and transposon sequencing (Tn-seq) techniques, which analyses large pools of mutants [19, 20].</w:t>
      </w:r>
    </w:p>
    <w:p w:rsidR="00C823AF" w:rsidRPr="00C823AF" w:rsidRDefault="00C823AF" w:rsidP="00C823AF">
      <w:pPr>
        <w:tabs>
          <w:tab w:val="left" w:pos="284"/>
        </w:tabs>
        <w:spacing w:after="0" w:line="240" w:lineRule="auto"/>
        <w:ind w:firstLine="187"/>
        <w:jc w:val="both"/>
        <w:rPr>
          <w:rFonts w:ascii="Times New Roman" w:eastAsia="SimSun" w:hAnsi="Times New Roman" w:cs="Times New Roman"/>
          <w:i/>
          <w:sz w:val="24"/>
          <w:szCs w:val="24"/>
          <w:shd w:val="clear" w:color="auto" w:fill="FFFFFF"/>
          <w:lang w:val="en-US" w:eastAsia="zh-CN"/>
        </w:rPr>
      </w:pPr>
      <w:r w:rsidRPr="00C823AF">
        <w:rPr>
          <w:rFonts w:ascii="Times New Roman" w:eastAsia="SimSun" w:hAnsi="Times New Roman" w:cs="Times New Roman"/>
          <w:sz w:val="24"/>
          <w:szCs w:val="24"/>
          <w:shd w:val="clear" w:color="auto" w:fill="FFFFFF"/>
          <w:lang w:val="en-US" w:eastAsia="zh-CN"/>
        </w:rPr>
        <w:t xml:space="preserve">Moule </w:t>
      </w:r>
      <w:r w:rsidRPr="00C823AF">
        <w:rPr>
          <w:rFonts w:ascii="Times New Roman" w:eastAsia="SimSun" w:hAnsi="Times New Roman" w:cs="Times New Roman"/>
          <w:i/>
          <w:sz w:val="24"/>
          <w:szCs w:val="24"/>
          <w:shd w:val="clear" w:color="auto" w:fill="FFFFFF"/>
          <w:lang w:val="en-US" w:eastAsia="zh-CN"/>
        </w:rPr>
        <w:t xml:space="preserve">et al. </w:t>
      </w:r>
      <w:r w:rsidRPr="00C823AF">
        <w:rPr>
          <w:rFonts w:ascii="Times New Roman" w:eastAsia="SimSun" w:hAnsi="Times New Roman" w:cs="Times New Roman"/>
          <w:sz w:val="24"/>
          <w:szCs w:val="24"/>
          <w:shd w:val="clear" w:color="auto" w:fill="FFFFFF"/>
          <w:lang w:val="en-US" w:eastAsia="zh-CN"/>
        </w:rPr>
        <w:t xml:space="preserve">has provided a </w:t>
      </w:r>
      <w:r w:rsidRPr="00C823AF">
        <w:rPr>
          <w:rFonts w:ascii="Times New Roman" w:eastAsia="SimSun" w:hAnsi="Times New Roman" w:cs="Times New Roman"/>
          <w:sz w:val="24"/>
          <w:szCs w:val="24"/>
          <w:lang w:val="en-US" w:eastAsia="zh-CN"/>
        </w:rPr>
        <w:t xml:space="preserve">compilation of </w:t>
      </w:r>
      <w:r w:rsidRPr="00C823AF">
        <w:rPr>
          <w:rFonts w:ascii="Times New Roman" w:eastAsia="SimSun" w:hAnsi="Times New Roman" w:cs="Times New Roman"/>
          <w:i/>
          <w:sz w:val="24"/>
          <w:szCs w:val="24"/>
          <w:lang w:val="en-US" w:eastAsia="zh-CN"/>
        </w:rPr>
        <w:t>B. pseudomallei</w:t>
      </w:r>
      <w:r w:rsidRPr="00C823AF">
        <w:rPr>
          <w:rFonts w:ascii="Times New Roman" w:eastAsia="SimSun" w:hAnsi="Times New Roman" w:cs="Times New Roman"/>
          <w:sz w:val="24"/>
          <w:szCs w:val="24"/>
          <w:lang w:val="en-US" w:eastAsia="zh-CN"/>
        </w:rPr>
        <w:t xml:space="preserve"> putative essential genes that can be utilized as targets for antimicrobial development using TraDIS technique. Genes encoding hypothetical proteins or conserved hypothetical proteins that have not previously been established as essential were identified [21]. Hypothetical proteins are uncharacterized for their biochemical, biophysical, and/or cellular functions. We aim to identify and characterize several identified essential target genes from </w:t>
      </w:r>
      <w:r w:rsidRPr="00C823AF">
        <w:rPr>
          <w:rFonts w:ascii="Times New Roman" w:eastAsia="SimSun" w:hAnsi="Times New Roman" w:cs="Times New Roman"/>
          <w:i/>
          <w:sz w:val="24"/>
          <w:szCs w:val="24"/>
          <w:lang w:val="en-US" w:eastAsia="zh-CN"/>
        </w:rPr>
        <w:t xml:space="preserve">B. pseudomallei </w:t>
      </w:r>
      <w:r w:rsidRPr="00C823AF">
        <w:rPr>
          <w:rFonts w:ascii="Times New Roman" w:eastAsia="SimSun" w:hAnsi="Times New Roman" w:cs="Times New Roman"/>
          <w:sz w:val="24"/>
          <w:szCs w:val="24"/>
          <w:lang w:val="en-US" w:eastAsia="zh-CN"/>
        </w:rPr>
        <w:t>by performing gene amplification and directional cloning</w:t>
      </w:r>
      <w:r w:rsidRPr="00C823AF">
        <w:rPr>
          <w:rFonts w:ascii="Times New Roman" w:eastAsia="SimSun" w:hAnsi="Times New Roman" w:cs="Times New Roman"/>
          <w:i/>
          <w:sz w:val="24"/>
          <w:szCs w:val="24"/>
          <w:lang w:val="en-US" w:eastAsia="zh-CN"/>
        </w:rPr>
        <w:t xml:space="preserve">. </w:t>
      </w:r>
    </w:p>
    <w:p w:rsidR="00C823AF" w:rsidRPr="00C823AF" w:rsidRDefault="00C823AF" w:rsidP="00C823AF">
      <w:pPr>
        <w:spacing w:after="160" w:line="240" w:lineRule="auto"/>
        <w:rPr>
          <w:rFonts w:ascii="Times New Roman" w:eastAsia="SimSun" w:hAnsi="Times New Roman" w:cs="Times New Roman"/>
          <w:sz w:val="24"/>
          <w:szCs w:val="24"/>
          <w:lang w:val="en-US" w:eastAsia="zh-CN"/>
        </w:rPr>
      </w:pPr>
    </w:p>
    <w:p w:rsidR="00C823AF" w:rsidRPr="00C823AF" w:rsidRDefault="00C823AF" w:rsidP="00C823AF">
      <w:pPr>
        <w:spacing w:after="0" w:line="240" w:lineRule="auto"/>
        <w:jc w:val="both"/>
        <w:rPr>
          <w:rFonts w:ascii="Times New Roman" w:eastAsia="Times New Roman" w:hAnsi="Times New Roman" w:cs="Times New Roman"/>
          <w:b/>
          <w:color w:val="000000"/>
          <w:sz w:val="24"/>
          <w:szCs w:val="24"/>
          <w:lang w:val="en-US"/>
        </w:rPr>
      </w:pPr>
      <w:r w:rsidRPr="00C823AF">
        <w:rPr>
          <w:rFonts w:ascii="Times New Roman" w:eastAsia="Times New Roman" w:hAnsi="Times New Roman" w:cs="Times New Roman"/>
          <w:b/>
          <w:color w:val="943634"/>
          <w:sz w:val="24"/>
          <w:szCs w:val="24"/>
          <w:lang w:val="en-US"/>
        </w:rPr>
        <w:t>2.0  EXPERIMENTAL</w:t>
      </w:r>
    </w:p>
    <w:p w:rsidR="00C823AF" w:rsidRPr="00C823AF" w:rsidRDefault="00C823AF" w:rsidP="00C823AF">
      <w:pPr>
        <w:spacing w:after="0" w:line="240" w:lineRule="auto"/>
        <w:jc w:val="both"/>
        <w:rPr>
          <w:rFonts w:ascii="Times New Roman" w:eastAsia="Times New Roman" w:hAnsi="Times New Roman" w:cs="Times New Roman"/>
          <w:sz w:val="24"/>
          <w:szCs w:val="24"/>
          <w:lang w:val="en-US"/>
        </w:rPr>
      </w:pPr>
    </w:p>
    <w:p w:rsidR="00C823AF" w:rsidRPr="00C823AF" w:rsidRDefault="00C823AF" w:rsidP="00C823AF">
      <w:pPr>
        <w:spacing w:after="240" w:line="240" w:lineRule="auto"/>
        <w:jc w:val="both"/>
        <w:rPr>
          <w:rFonts w:ascii="Times New Roman" w:eastAsia="Times New Roman" w:hAnsi="Times New Roman" w:cs="Times New Roman"/>
          <w:b/>
          <w:color w:val="943634"/>
          <w:sz w:val="24"/>
          <w:szCs w:val="24"/>
          <w:lang w:val="en-US"/>
        </w:rPr>
      </w:pPr>
      <w:r w:rsidRPr="00C823AF">
        <w:rPr>
          <w:rFonts w:ascii="Times New Roman" w:eastAsia="Times New Roman" w:hAnsi="Times New Roman" w:cs="Times New Roman"/>
          <w:b/>
          <w:color w:val="943634"/>
          <w:sz w:val="24"/>
          <w:szCs w:val="24"/>
          <w:lang w:val="en-US"/>
        </w:rPr>
        <w:t>2.1   Bioinformatics Analysis</w:t>
      </w:r>
    </w:p>
    <w:p w:rsidR="00C823AF" w:rsidRPr="00C823AF" w:rsidRDefault="00C823AF" w:rsidP="00C823AF">
      <w:pPr>
        <w:spacing w:before="240" w:after="240" w:line="240" w:lineRule="auto"/>
        <w:jc w:val="both"/>
        <w:rPr>
          <w:rFonts w:ascii="Times New Roman" w:eastAsia="Times New Roman" w:hAnsi="Times New Roman" w:cs="Times New Roman"/>
          <w:i/>
          <w:sz w:val="24"/>
          <w:szCs w:val="24"/>
          <w:shd w:val="clear" w:color="auto" w:fill="FFFFFF"/>
          <w:lang w:val="en-US"/>
        </w:rPr>
      </w:pPr>
      <w:r w:rsidRPr="00C823AF">
        <w:rPr>
          <w:rFonts w:ascii="Times New Roman" w:eastAsia="Times New Roman" w:hAnsi="Times New Roman" w:cs="Times New Roman"/>
          <w:sz w:val="24"/>
          <w:szCs w:val="24"/>
          <w:lang w:val="en-US"/>
        </w:rPr>
        <w:lastRenderedPageBreak/>
        <w:t>The essential target genes were selected from the TraDIS library, published by Moule et al, 2014.</w:t>
      </w:r>
      <w:r w:rsidRPr="00C823AF">
        <w:rPr>
          <w:rFonts w:ascii="Times New Roman" w:eastAsia="Times New Roman" w:hAnsi="Times New Roman" w:cs="Times New Roman"/>
          <w:color w:val="FF0000"/>
          <w:sz w:val="24"/>
          <w:szCs w:val="24"/>
          <w:lang w:val="en-US"/>
        </w:rPr>
        <w:t xml:space="preserve"> </w:t>
      </w:r>
      <w:r w:rsidRPr="00C823AF">
        <w:rPr>
          <w:rFonts w:ascii="Times New Roman" w:eastAsia="Times New Roman" w:hAnsi="Times New Roman" w:cs="Times New Roman"/>
          <w:sz w:val="24"/>
          <w:szCs w:val="24"/>
          <w:lang w:val="en-US"/>
        </w:rPr>
        <w:t xml:space="preserve">From the list of 52 hypothetical proteins, five hypothetical protein targets were selected. Several bioinformatics analysis were conducted prior to selection. First, the gene and protein sequences were retrieved from genome database, geneDB </w:t>
      </w:r>
      <w:r w:rsidRPr="00C823AF">
        <w:rPr>
          <w:rFonts w:ascii="Times New Roman" w:eastAsia="Times New Roman" w:hAnsi="Times New Roman" w:cs="Times New Roman"/>
          <w:i/>
          <w:sz w:val="24"/>
          <w:szCs w:val="24"/>
          <w:lang w:val="en-US"/>
        </w:rPr>
        <w:t>(http://www.genedb.org/Homepage</w:t>
      </w:r>
      <w:r w:rsidRPr="00C823AF">
        <w:rPr>
          <w:rFonts w:ascii="Times New Roman" w:eastAsia="Times New Roman" w:hAnsi="Times New Roman" w:cs="Times New Roman"/>
          <w:sz w:val="24"/>
          <w:szCs w:val="24"/>
          <w:lang w:val="en-US"/>
        </w:rPr>
        <w:t xml:space="preserve">). Second, the searches for related protein sequences were conducted using the National Center for Biotechnology (NCBI) with Basic Local Alignment Search Tool (BLAST) against Protein Data Bank (PDB) to </w:t>
      </w:r>
      <w:r w:rsidRPr="00C823AF">
        <w:rPr>
          <w:rFonts w:ascii="Times New Roman" w:eastAsia="Times New Roman" w:hAnsi="Times New Roman" w:cs="Times New Roman"/>
          <w:sz w:val="24"/>
          <w:szCs w:val="24"/>
          <w:shd w:val="clear" w:color="auto" w:fill="FFFFFF"/>
          <w:lang w:val="en-US"/>
        </w:rPr>
        <w:t xml:space="preserve">find regions of sequence similarity for the functional and evolutionary descriptions </w:t>
      </w:r>
      <w:r w:rsidRPr="00C823AF">
        <w:rPr>
          <w:rFonts w:ascii="Times New Roman" w:eastAsia="Times New Roman" w:hAnsi="Times New Roman" w:cs="Times New Roman"/>
          <w:i/>
          <w:sz w:val="24"/>
          <w:szCs w:val="24"/>
          <w:shd w:val="clear" w:color="auto" w:fill="FFFFFF"/>
          <w:lang w:val="en-US"/>
        </w:rPr>
        <w:t>(https://blast.ncbi.nlm.nih.gov/Blast</w:t>
      </w:r>
      <w:r w:rsidRPr="00C823AF">
        <w:rPr>
          <w:rFonts w:ascii="Times New Roman" w:eastAsia="Times New Roman" w:hAnsi="Times New Roman" w:cs="Times New Roman"/>
          <w:sz w:val="24"/>
          <w:szCs w:val="24"/>
          <w:shd w:val="clear" w:color="auto" w:fill="FFFFFF"/>
          <w:lang w:val="en-US"/>
        </w:rPr>
        <w:t xml:space="preserve">).  Third, the signal peptide prediction using amino acid sequences to </w:t>
      </w:r>
      <w:r w:rsidRPr="00C823AF">
        <w:rPr>
          <w:rFonts w:ascii="Times New Roman" w:eastAsia="Times New Roman" w:hAnsi="Times New Roman" w:cs="Times New Roman"/>
          <w:color w:val="000000"/>
          <w:sz w:val="24"/>
          <w:szCs w:val="24"/>
          <w:shd w:val="clear" w:color="auto" w:fill="F8F8F8"/>
          <w:lang w:val="en-US"/>
        </w:rPr>
        <w:t xml:space="preserve">identify and locate the signal peptide cleavage sites </w:t>
      </w:r>
      <w:r w:rsidRPr="00C823AF">
        <w:rPr>
          <w:rFonts w:ascii="Times New Roman" w:eastAsia="Times New Roman" w:hAnsi="Times New Roman" w:cs="Times New Roman"/>
          <w:sz w:val="24"/>
          <w:szCs w:val="24"/>
          <w:shd w:val="clear" w:color="auto" w:fill="FFFFFF"/>
          <w:lang w:val="en-US"/>
        </w:rPr>
        <w:t xml:space="preserve">were analyzed by SignalP 4.1 Server </w:t>
      </w:r>
      <w:r w:rsidRPr="00C823AF">
        <w:rPr>
          <w:rFonts w:ascii="Times New Roman" w:eastAsia="Times New Roman" w:hAnsi="Times New Roman" w:cs="Times New Roman"/>
          <w:i/>
          <w:sz w:val="24"/>
          <w:szCs w:val="24"/>
          <w:shd w:val="clear" w:color="auto" w:fill="FFFFFF"/>
          <w:lang w:val="en-US"/>
        </w:rPr>
        <w:t xml:space="preserve">(http://www.cbs.dtu.dk/services /SignalP/).  </w:t>
      </w:r>
    </w:p>
    <w:p w:rsidR="00C823AF" w:rsidRPr="00C823AF" w:rsidRDefault="00C823AF" w:rsidP="00C823AF">
      <w:pPr>
        <w:spacing w:after="240" w:line="240" w:lineRule="auto"/>
        <w:jc w:val="both"/>
        <w:rPr>
          <w:rFonts w:ascii="Times New Roman" w:eastAsia="Times New Roman" w:hAnsi="Times New Roman" w:cs="Times New Roman"/>
          <w:b/>
          <w:color w:val="943634"/>
          <w:sz w:val="24"/>
          <w:szCs w:val="24"/>
          <w:lang w:val="en-US"/>
        </w:rPr>
      </w:pPr>
      <w:r w:rsidRPr="00C823AF">
        <w:rPr>
          <w:rFonts w:ascii="Times New Roman" w:eastAsia="Times New Roman" w:hAnsi="Times New Roman" w:cs="Times New Roman"/>
          <w:b/>
          <w:color w:val="943634"/>
          <w:sz w:val="24"/>
          <w:szCs w:val="24"/>
          <w:lang w:val="en-US"/>
        </w:rPr>
        <w:t xml:space="preserve">2.2   Primer Design </w:t>
      </w:r>
    </w:p>
    <w:p w:rsidR="00C823AF" w:rsidRPr="00C823AF" w:rsidRDefault="00C823AF" w:rsidP="00C823AF">
      <w:pPr>
        <w:spacing w:after="160" w:line="240" w:lineRule="auto"/>
        <w:jc w:val="both"/>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shd w:val="clear" w:color="auto" w:fill="FFFFFF"/>
          <w:lang w:val="en-US" w:eastAsia="zh-CN"/>
        </w:rPr>
        <w:t xml:space="preserve">For the directional cloning of inserts into the Gateway cloning system, nested PCR were conducted to flank the target sequences with attB recombination sequences using Gateway cloning protocols. This two-stage PCR used two sets of primers; i.e. gene specific primers (Table 1) and generic primers (Table 2). </w:t>
      </w:r>
      <w:r w:rsidRPr="00C823AF">
        <w:rPr>
          <w:rFonts w:ascii="Times New Roman" w:eastAsia="SimSun" w:hAnsi="Times New Roman" w:cs="Times New Roman"/>
          <w:sz w:val="24"/>
          <w:szCs w:val="24"/>
          <w:lang w:val="en-US" w:eastAsia="zh-CN"/>
        </w:rPr>
        <w:t xml:space="preserve">An rTEV protease-cleavage site was included in between the </w:t>
      </w:r>
      <w:r w:rsidRPr="00C823AF">
        <w:rPr>
          <w:rFonts w:ascii="Times New Roman" w:eastAsia="SimSun" w:hAnsi="Times New Roman" w:cs="Times New Roman"/>
          <w:i/>
          <w:sz w:val="24"/>
          <w:szCs w:val="24"/>
          <w:lang w:val="en-US" w:eastAsia="zh-CN"/>
        </w:rPr>
        <w:t>att</w:t>
      </w:r>
      <w:r w:rsidRPr="00C823AF">
        <w:rPr>
          <w:rFonts w:ascii="Times New Roman" w:eastAsia="SimSun" w:hAnsi="Times New Roman" w:cs="Times New Roman"/>
          <w:sz w:val="24"/>
          <w:szCs w:val="24"/>
          <w:lang w:val="en-US" w:eastAsia="zh-CN"/>
        </w:rPr>
        <w:t xml:space="preserve">B sequence and the original ORF translational start. The first round PCR amplification used the gene-specific primers to amplify the gene of interest. The second round amplification utilized the product from the first round as the template, and used generic primers to incorporate the </w:t>
      </w:r>
      <w:r w:rsidRPr="00C823AF">
        <w:rPr>
          <w:rFonts w:ascii="Times New Roman" w:eastAsia="SimSun" w:hAnsi="Times New Roman" w:cs="Times New Roman"/>
          <w:i/>
          <w:sz w:val="24"/>
          <w:szCs w:val="24"/>
          <w:lang w:val="en-US" w:eastAsia="zh-CN"/>
        </w:rPr>
        <w:t>att</w:t>
      </w:r>
      <w:r w:rsidRPr="00C823AF">
        <w:rPr>
          <w:rFonts w:ascii="Times New Roman" w:eastAsia="SimSun" w:hAnsi="Times New Roman" w:cs="Times New Roman"/>
          <w:sz w:val="24"/>
          <w:szCs w:val="24"/>
          <w:lang w:val="en-US" w:eastAsia="zh-CN"/>
        </w:rPr>
        <w:t xml:space="preserve">B sites required for the Gateway BP recombination reaction. The PCR product from each run was purified and quantified before being used for cloning. </w:t>
      </w:r>
    </w:p>
    <w:p w:rsidR="00C823AF" w:rsidRPr="00C823AF" w:rsidRDefault="00C823AF" w:rsidP="00C823AF">
      <w:pPr>
        <w:spacing w:after="240" w:line="240" w:lineRule="auto"/>
        <w:rPr>
          <w:rFonts w:ascii="Times New Roman" w:eastAsia="SimSun" w:hAnsi="Times New Roman" w:cs="Times New Roman"/>
          <w:sz w:val="24"/>
          <w:szCs w:val="24"/>
          <w:shd w:val="clear" w:color="auto" w:fill="FFFFFF"/>
          <w:lang w:val="en-US" w:eastAsia="zh-CN"/>
        </w:rPr>
        <w:sectPr w:rsidR="00C823AF" w:rsidRPr="00C823AF" w:rsidSect="00D735C1">
          <w:headerReference w:type="default" r:id="rId8"/>
          <w:footerReference w:type="default" r:id="rId9"/>
          <w:pgSz w:w="12240" w:h="15840"/>
          <w:pgMar w:top="1440" w:right="1440" w:bottom="1440" w:left="1440" w:header="720" w:footer="720" w:gutter="0"/>
          <w:pgNumType w:start="209"/>
          <w:cols w:space="720"/>
          <w:docGrid w:linePitch="360"/>
        </w:sectPr>
      </w:pPr>
    </w:p>
    <w:p w:rsidR="00C823AF" w:rsidRPr="00C823AF" w:rsidRDefault="00C823AF" w:rsidP="00C823AF">
      <w:pPr>
        <w:spacing w:after="160" w:line="240" w:lineRule="auto"/>
        <w:jc w:val="center"/>
        <w:rPr>
          <w:rFonts w:ascii="Times New Roman" w:eastAsia="SimSun" w:hAnsi="Times New Roman" w:cs="Times New Roman"/>
          <w:sz w:val="24"/>
          <w:szCs w:val="24"/>
          <w:lang w:val="en-US" w:eastAsia="zh-CN"/>
        </w:rPr>
      </w:pPr>
      <w:r w:rsidRPr="00C823AF">
        <w:rPr>
          <w:rFonts w:ascii="Times New Roman" w:eastAsia="SimSun" w:hAnsi="Times New Roman" w:cs="Times New Roman"/>
          <w:b/>
          <w:sz w:val="24"/>
          <w:szCs w:val="24"/>
          <w:lang w:val="en-US" w:eastAsia="zh-CN"/>
        </w:rPr>
        <w:lastRenderedPageBreak/>
        <w:t>Table 1</w:t>
      </w:r>
      <w:r w:rsidRPr="00C823AF">
        <w:rPr>
          <w:rFonts w:ascii="Times New Roman" w:eastAsia="SimSun" w:hAnsi="Times New Roman" w:cs="Times New Roman"/>
          <w:sz w:val="24"/>
          <w:szCs w:val="24"/>
          <w:lang w:val="en-US" w:eastAsia="zh-CN"/>
        </w:rPr>
        <w:t xml:space="preserve"> Gene-specific primers used for the amplification of selected hypothetical protein gene constructs.</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325"/>
        <w:gridCol w:w="1030"/>
        <w:gridCol w:w="5835"/>
        <w:gridCol w:w="636"/>
        <w:gridCol w:w="750"/>
      </w:tblGrid>
      <w:tr w:rsidR="00C823AF" w:rsidRPr="00C823AF" w:rsidTr="00D203CE">
        <w:trPr>
          <w:jc w:val="center"/>
        </w:trPr>
        <w:tc>
          <w:tcPr>
            <w:tcW w:w="133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Constructs</w:t>
            </w:r>
          </w:p>
        </w:tc>
        <w:tc>
          <w:tcPr>
            <w:tcW w:w="7107" w:type="dxa"/>
            <w:gridSpan w:val="2"/>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Primer Sequences (5’-3’)</w:t>
            </w:r>
          </w:p>
        </w:tc>
        <w:tc>
          <w:tcPr>
            <w:tcW w:w="527"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vertAlign w:val="subscript"/>
                <w:lang w:eastAsia="en-MY"/>
              </w:rPr>
            </w:pPr>
            <w:r w:rsidRPr="00C823AF">
              <w:rPr>
                <w:rFonts w:ascii="Times New Roman" w:eastAsia="Times New Roman" w:hAnsi="Times New Roman" w:cs="Times New Roman"/>
                <w:sz w:val="24"/>
                <w:szCs w:val="24"/>
                <w:lang w:eastAsia="en-MY"/>
              </w:rPr>
              <w:t>T</w:t>
            </w:r>
            <w:r w:rsidRPr="00C823AF">
              <w:rPr>
                <w:rFonts w:ascii="Times New Roman" w:eastAsia="Times New Roman" w:hAnsi="Times New Roman" w:cs="Times New Roman"/>
                <w:sz w:val="24"/>
                <w:szCs w:val="24"/>
                <w:vertAlign w:val="subscript"/>
                <w:lang w:eastAsia="en-MY"/>
              </w:rPr>
              <w:t>m</w:t>
            </w:r>
          </w:p>
        </w:tc>
        <w:tc>
          <w:tcPr>
            <w:tcW w:w="61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%GC</w:t>
            </w:r>
          </w:p>
        </w:tc>
      </w:tr>
      <w:tr w:rsidR="00C823AF" w:rsidRPr="00C823AF" w:rsidTr="00D203CE">
        <w:trPr>
          <w:jc w:val="center"/>
        </w:trPr>
        <w:tc>
          <w:tcPr>
            <w:tcW w:w="1331" w:type="dxa"/>
            <w:vMerge w:val="restart"/>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i/>
                <w:sz w:val="24"/>
                <w:szCs w:val="24"/>
                <w:lang w:eastAsia="en-MY"/>
              </w:rPr>
              <w:t>BPSL0089</w:t>
            </w:r>
          </w:p>
        </w:tc>
        <w:tc>
          <w:tcPr>
            <w:tcW w:w="926"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Forward</w:t>
            </w:r>
          </w:p>
        </w:tc>
        <w:tc>
          <w:tcPr>
            <w:tcW w:w="618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 –GGC AGC GGC GCG ATG ACT GCA AAC GAG AAG AAA GAT CTC -3’</w:t>
            </w:r>
          </w:p>
        </w:tc>
        <w:tc>
          <w:tcPr>
            <w:tcW w:w="527"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61.5</w:t>
            </w:r>
          </w:p>
        </w:tc>
        <w:tc>
          <w:tcPr>
            <w:tcW w:w="61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72.6</w:t>
            </w:r>
          </w:p>
        </w:tc>
      </w:tr>
      <w:tr w:rsidR="00C823AF" w:rsidRPr="00C823AF" w:rsidTr="00D203CE">
        <w:trPr>
          <w:jc w:val="center"/>
        </w:trPr>
        <w:tc>
          <w:tcPr>
            <w:tcW w:w="1331" w:type="dxa"/>
            <w:vMerge/>
            <w:shd w:val="clear" w:color="auto" w:fill="auto"/>
          </w:tcPr>
          <w:p w:rsidR="00C823AF" w:rsidRPr="00C823AF" w:rsidRDefault="00C823AF" w:rsidP="00C823AF">
            <w:pPr>
              <w:spacing w:after="0" w:line="240" w:lineRule="auto"/>
              <w:rPr>
                <w:rFonts w:ascii="Times New Roman" w:eastAsia="Times New Roman" w:hAnsi="Times New Roman" w:cs="Times New Roman"/>
                <w:i/>
                <w:sz w:val="24"/>
                <w:szCs w:val="24"/>
                <w:lang w:eastAsia="en-MY"/>
              </w:rPr>
            </w:pPr>
          </w:p>
        </w:tc>
        <w:tc>
          <w:tcPr>
            <w:tcW w:w="926"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Reverse</w:t>
            </w:r>
          </w:p>
        </w:tc>
        <w:tc>
          <w:tcPr>
            <w:tcW w:w="618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 – GAA AGC TGG GTG TCA AGC ACG CTC TTT TGC AAG GTA TCG -3’</w:t>
            </w:r>
          </w:p>
        </w:tc>
        <w:tc>
          <w:tcPr>
            <w:tcW w:w="527"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59.0</w:t>
            </w:r>
          </w:p>
        </w:tc>
        <w:tc>
          <w:tcPr>
            <w:tcW w:w="61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71.7</w:t>
            </w:r>
          </w:p>
        </w:tc>
      </w:tr>
      <w:tr w:rsidR="00C823AF" w:rsidRPr="00C823AF" w:rsidTr="00D203CE">
        <w:trPr>
          <w:jc w:val="center"/>
        </w:trPr>
        <w:tc>
          <w:tcPr>
            <w:tcW w:w="1331" w:type="dxa"/>
            <w:vMerge w:val="restart"/>
            <w:shd w:val="clear" w:color="auto" w:fill="auto"/>
          </w:tcPr>
          <w:p w:rsidR="00C823AF" w:rsidRPr="00C823AF" w:rsidRDefault="00C823AF" w:rsidP="00C823AF">
            <w:pPr>
              <w:spacing w:after="0" w:line="240" w:lineRule="auto"/>
              <w:rPr>
                <w:rFonts w:ascii="Times New Roman" w:eastAsia="Times New Roman" w:hAnsi="Times New Roman" w:cs="Times New Roman"/>
                <w:i/>
                <w:sz w:val="24"/>
                <w:szCs w:val="24"/>
                <w:lang w:eastAsia="en-MY"/>
              </w:rPr>
            </w:pPr>
            <w:r w:rsidRPr="00C823AF">
              <w:rPr>
                <w:rFonts w:ascii="Times New Roman" w:eastAsia="Times New Roman" w:hAnsi="Times New Roman" w:cs="Times New Roman"/>
                <w:i/>
                <w:sz w:val="24"/>
                <w:szCs w:val="24"/>
                <w:lang w:eastAsia="en-MY"/>
              </w:rPr>
              <w:t>BPSL0588</w:t>
            </w:r>
          </w:p>
        </w:tc>
        <w:tc>
          <w:tcPr>
            <w:tcW w:w="926"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Forward</w:t>
            </w:r>
          </w:p>
        </w:tc>
        <w:tc>
          <w:tcPr>
            <w:tcW w:w="618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5’-GGC AGC GGC  GCG ATG CTC GTA GCT CTG CTG TCG ATT ATT -3’</w:t>
            </w:r>
          </w:p>
        </w:tc>
        <w:tc>
          <w:tcPr>
            <w:tcW w:w="527"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70.9</w:t>
            </w:r>
          </w:p>
        </w:tc>
        <w:tc>
          <w:tcPr>
            <w:tcW w:w="61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59.0</w:t>
            </w:r>
          </w:p>
        </w:tc>
      </w:tr>
      <w:tr w:rsidR="00C823AF" w:rsidRPr="00C823AF" w:rsidTr="00D203CE">
        <w:trPr>
          <w:jc w:val="center"/>
        </w:trPr>
        <w:tc>
          <w:tcPr>
            <w:tcW w:w="1331" w:type="dxa"/>
            <w:vMerge/>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c>
          <w:tcPr>
            <w:tcW w:w="926"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Reverse</w:t>
            </w:r>
          </w:p>
        </w:tc>
        <w:tc>
          <w:tcPr>
            <w:tcW w:w="618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 -GAA AGC TGG GTG TTA CCC CTT ATT GCT CTT TCC TTG CCT GTC -3’</w:t>
            </w:r>
          </w:p>
        </w:tc>
        <w:tc>
          <w:tcPr>
            <w:tcW w:w="527"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67.3</w:t>
            </w:r>
          </w:p>
        </w:tc>
        <w:tc>
          <w:tcPr>
            <w:tcW w:w="61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50.0</w:t>
            </w:r>
          </w:p>
        </w:tc>
      </w:tr>
      <w:tr w:rsidR="00C823AF" w:rsidRPr="00C823AF" w:rsidTr="00D203CE">
        <w:trPr>
          <w:jc w:val="center"/>
        </w:trPr>
        <w:tc>
          <w:tcPr>
            <w:tcW w:w="1331" w:type="dxa"/>
            <w:vMerge w:val="restart"/>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i/>
                <w:sz w:val="24"/>
                <w:szCs w:val="24"/>
                <w:lang w:eastAsia="en-MY"/>
              </w:rPr>
              <w:t>BPSL1690</w:t>
            </w:r>
          </w:p>
        </w:tc>
        <w:tc>
          <w:tcPr>
            <w:tcW w:w="926"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Forward</w:t>
            </w:r>
          </w:p>
        </w:tc>
        <w:tc>
          <w:tcPr>
            <w:tcW w:w="618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 –TAT TTT CAG GGC AGC GGC GCG ATG CGC TCT GAT GCT GCC -3’</w:t>
            </w:r>
          </w:p>
        </w:tc>
        <w:tc>
          <w:tcPr>
            <w:tcW w:w="527"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61.5</w:t>
            </w:r>
          </w:p>
        </w:tc>
        <w:tc>
          <w:tcPr>
            <w:tcW w:w="61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72.8</w:t>
            </w:r>
          </w:p>
        </w:tc>
      </w:tr>
      <w:tr w:rsidR="00C823AF" w:rsidRPr="00C823AF" w:rsidTr="00D203CE">
        <w:trPr>
          <w:jc w:val="center"/>
        </w:trPr>
        <w:tc>
          <w:tcPr>
            <w:tcW w:w="1331" w:type="dxa"/>
            <w:vMerge/>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c>
          <w:tcPr>
            <w:tcW w:w="926"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Reverse</w:t>
            </w:r>
          </w:p>
        </w:tc>
        <w:tc>
          <w:tcPr>
            <w:tcW w:w="618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 -GAA AGC TGG GTG TCA GGC TCC GGA ATG GAT GGC GGT -3’</w:t>
            </w:r>
          </w:p>
        </w:tc>
        <w:tc>
          <w:tcPr>
            <w:tcW w:w="527"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61.1</w:t>
            </w:r>
          </w:p>
        </w:tc>
        <w:tc>
          <w:tcPr>
            <w:tcW w:w="61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71.2</w:t>
            </w:r>
          </w:p>
        </w:tc>
      </w:tr>
      <w:tr w:rsidR="00C823AF" w:rsidRPr="00C823AF" w:rsidTr="00D203CE">
        <w:trPr>
          <w:jc w:val="center"/>
        </w:trPr>
        <w:tc>
          <w:tcPr>
            <w:tcW w:w="1331" w:type="dxa"/>
            <w:vMerge w:val="restart"/>
            <w:shd w:val="clear" w:color="auto" w:fill="auto"/>
          </w:tcPr>
          <w:p w:rsidR="00C823AF" w:rsidRPr="00C823AF" w:rsidRDefault="00C823AF" w:rsidP="00C823AF">
            <w:pPr>
              <w:spacing w:after="0" w:line="240" w:lineRule="auto"/>
              <w:rPr>
                <w:rFonts w:ascii="Times New Roman" w:eastAsia="Times New Roman" w:hAnsi="Times New Roman" w:cs="Times New Roman"/>
                <w:i/>
                <w:sz w:val="24"/>
                <w:szCs w:val="24"/>
                <w:lang w:eastAsia="en-MY"/>
              </w:rPr>
            </w:pPr>
            <w:r w:rsidRPr="00C823AF">
              <w:rPr>
                <w:rFonts w:ascii="Times New Roman" w:eastAsia="Times New Roman" w:hAnsi="Times New Roman" w:cs="Times New Roman"/>
                <w:i/>
                <w:sz w:val="24"/>
                <w:szCs w:val="24"/>
                <w:lang w:eastAsia="en-MY"/>
              </w:rPr>
              <w:t>BPSL1691</w:t>
            </w:r>
          </w:p>
        </w:tc>
        <w:tc>
          <w:tcPr>
            <w:tcW w:w="926"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Forward</w:t>
            </w:r>
          </w:p>
        </w:tc>
        <w:tc>
          <w:tcPr>
            <w:tcW w:w="618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 -GGC AGC GGC GCG ATG AGT GAT TCT GTC AGT -3’</w:t>
            </w:r>
          </w:p>
        </w:tc>
        <w:tc>
          <w:tcPr>
            <w:tcW w:w="527"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68.2</w:t>
            </w:r>
          </w:p>
        </w:tc>
        <w:tc>
          <w:tcPr>
            <w:tcW w:w="61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60.0</w:t>
            </w:r>
          </w:p>
        </w:tc>
      </w:tr>
      <w:tr w:rsidR="00C823AF" w:rsidRPr="00C823AF" w:rsidTr="00D203CE">
        <w:trPr>
          <w:jc w:val="center"/>
        </w:trPr>
        <w:tc>
          <w:tcPr>
            <w:tcW w:w="1331" w:type="dxa"/>
            <w:vMerge/>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c>
          <w:tcPr>
            <w:tcW w:w="926"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Reverse</w:t>
            </w:r>
          </w:p>
        </w:tc>
        <w:tc>
          <w:tcPr>
            <w:tcW w:w="618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 -GAA AGC TGG GTG TCA GAG CGC ATG ATC GGC -3’</w:t>
            </w:r>
          </w:p>
        </w:tc>
        <w:tc>
          <w:tcPr>
            <w:tcW w:w="527"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67.3</w:t>
            </w:r>
          </w:p>
        </w:tc>
        <w:tc>
          <w:tcPr>
            <w:tcW w:w="61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60.0</w:t>
            </w:r>
          </w:p>
        </w:tc>
      </w:tr>
      <w:tr w:rsidR="00C823AF" w:rsidRPr="00C823AF" w:rsidTr="00D203CE">
        <w:trPr>
          <w:jc w:val="center"/>
        </w:trPr>
        <w:tc>
          <w:tcPr>
            <w:tcW w:w="1331" w:type="dxa"/>
            <w:vMerge w:val="restart"/>
            <w:shd w:val="clear" w:color="auto" w:fill="auto"/>
          </w:tcPr>
          <w:p w:rsidR="00C823AF" w:rsidRPr="00C823AF" w:rsidRDefault="00C823AF" w:rsidP="00C823AF">
            <w:pPr>
              <w:spacing w:after="0" w:line="240" w:lineRule="auto"/>
              <w:rPr>
                <w:rFonts w:ascii="Times New Roman" w:eastAsia="Times New Roman" w:hAnsi="Times New Roman" w:cs="Times New Roman"/>
                <w:i/>
                <w:sz w:val="24"/>
                <w:szCs w:val="24"/>
                <w:lang w:eastAsia="en-MY"/>
              </w:rPr>
            </w:pPr>
            <w:r w:rsidRPr="00C823AF">
              <w:rPr>
                <w:rFonts w:ascii="Times New Roman" w:eastAsia="Times New Roman" w:hAnsi="Times New Roman" w:cs="Times New Roman"/>
                <w:i/>
                <w:sz w:val="24"/>
                <w:szCs w:val="24"/>
                <w:lang w:eastAsia="en-MY"/>
              </w:rPr>
              <w:t>BPSL2774</w:t>
            </w:r>
          </w:p>
        </w:tc>
        <w:tc>
          <w:tcPr>
            <w:tcW w:w="926"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Forward</w:t>
            </w:r>
          </w:p>
        </w:tc>
        <w:tc>
          <w:tcPr>
            <w:tcW w:w="618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 –TTT CAG  GGC AGC GGC GCG ATG AAA GTA TTC ATC CTT -3’</w:t>
            </w:r>
          </w:p>
        </w:tc>
        <w:tc>
          <w:tcPr>
            <w:tcW w:w="527"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50.0</w:t>
            </w:r>
          </w:p>
        </w:tc>
        <w:tc>
          <w:tcPr>
            <w:tcW w:w="61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67.5</w:t>
            </w:r>
          </w:p>
        </w:tc>
      </w:tr>
      <w:tr w:rsidR="00C823AF" w:rsidRPr="00C823AF" w:rsidTr="00D203CE">
        <w:trPr>
          <w:jc w:val="center"/>
        </w:trPr>
        <w:tc>
          <w:tcPr>
            <w:tcW w:w="1331" w:type="dxa"/>
            <w:vMerge/>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c>
          <w:tcPr>
            <w:tcW w:w="926"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Reverse</w:t>
            </w:r>
          </w:p>
        </w:tc>
        <w:tc>
          <w:tcPr>
            <w:tcW w:w="618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 –GTA CAA GAA AGC TGG GTG TCA TCG CAC ACC TCG CAT -3’</w:t>
            </w:r>
          </w:p>
        </w:tc>
        <w:tc>
          <w:tcPr>
            <w:tcW w:w="527"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52.8</w:t>
            </w:r>
          </w:p>
        </w:tc>
        <w:tc>
          <w:tcPr>
            <w:tcW w:w="61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67.5</w:t>
            </w:r>
          </w:p>
        </w:tc>
      </w:tr>
      <w:tr w:rsidR="00C823AF" w:rsidRPr="00C823AF" w:rsidTr="00D203CE">
        <w:trPr>
          <w:jc w:val="center"/>
        </w:trPr>
        <w:tc>
          <w:tcPr>
            <w:tcW w:w="1331" w:type="dxa"/>
            <w:vMerge/>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c>
          <w:tcPr>
            <w:tcW w:w="926"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c>
          <w:tcPr>
            <w:tcW w:w="618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c>
          <w:tcPr>
            <w:tcW w:w="527"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c>
          <w:tcPr>
            <w:tcW w:w="611"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r>
    </w:tbl>
    <w:p w:rsidR="00C823AF" w:rsidRPr="00C823AF" w:rsidRDefault="00C823AF" w:rsidP="00C823AF">
      <w:pPr>
        <w:spacing w:after="160" w:line="240" w:lineRule="auto"/>
        <w:jc w:val="center"/>
        <w:rPr>
          <w:rFonts w:ascii="Times New Roman" w:eastAsia="SimSun" w:hAnsi="Times New Roman" w:cs="Times New Roman"/>
          <w:b/>
          <w:sz w:val="24"/>
          <w:szCs w:val="24"/>
          <w:lang w:val="en-US" w:eastAsia="zh-CN"/>
        </w:rPr>
      </w:pPr>
    </w:p>
    <w:p w:rsidR="00C823AF" w:rsidRPr="00C823AF" w:rsidRDefault="00C823AF" w:rsidP="00C823AF">
      <w:pPr>
        <w:spacing w:after="160" w:line="240" w:lineRule="auto"/>
        <w:jc w:val="center"/>
        <w:rPr>
          <w:rFonts w:ascii="Times New Roman" w:eastAsia="SimSun" w:hAnsi="Times New Roman" w:cs="Times New Roman"/>
          <w:sz w:val="24"/>
          <w:szCs w:val="24"/>
          <w:lang w:val="en-US" w:eastAsia="zh-CN"/>
        </w:rPr>
      </w:pPr>
      <w:r w:rsidRPr="00C823AF">
        <w:rPr>
          <w:rFonts w:ascii="Times New Roman" w:eastAsia="SimSun" w:hAnsi="Times New Roman" w:cs="Times New Roman"/>
          <w:b/>
          <w:sz w:val="24"/>
          <w:szCs w:val="24"/>
          <w:lang w:val="en-US" w:eastAsia="zh-CN"/>
        </w:rPr>
        <w:t>Table 2</w:t>
      </w:r>
      <w:r w:rsidRPr="00C823AF">
        <w:rPr>
          <w:rFonts w:ascii="Times New Roman" w:eastAsia="SimSun" w:hAnsi="Times New Roman" w:cs="Times New Roman"/>
          <w:sz w:val="24"/>
          <w:szCs w:val="24"/>
          <w:lang w:val="en-US" w:eastAsia="zh-CN"/>
        </w:rPr>
        <w:t xml:space="preserve"> Generic primers used for the amplification of Gateway recombination sites.</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093"/>
        <w:gridCol w:w="850"/>
        <w:gridCol w:w="6804"/>
      </w:tblGrid>
      <w:tr w:rsidR="00C823AF" w:rsidRPr="00C823AF" w:rsidTr="00D203CE">
        <w:trPr>
          <w:jc w:val="center"/>
        </w:trPr>
        <w:tc>
          <w:tcPr>
            <w:tcW w:w="2093"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Constructs</w:t>
            </w:r>
          </w:p>
        </w:tc>
        <w:tc>
          <w:tcPr>
            <w:tcW w:w="7654" w:type="dxa"/>
            <w:gridSpan w:val="2"/>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Primer Sequences (5’-3’)</w:t>
            </w:r>
          </w:p>
        </w:tc>
      </w:tr>
      <w:tr w:rsidR="00C823AF" w:rsidRPr="00C823AF" w:rsidTr="00D203CE">
        <w:trPr>
          <w:jc w:val="center"/>
        </w:trPr>
        <w:tc>
          <w:tcPr>
            <w:tcW w:w="2093"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Generic_Forward_attB1</w:t>
            </w:r>
          </w:p>
        </w:tc>
        <w:tc>
          <w:tcPr>
            <w:tcW w:w="850"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Forward</w:t>
            </w:r>
          </w:p>
        </w:tc>
        <w:tc>
          <w:tcPr>
            <w:tcW w:w="6804"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GGGG ACA AGT TTG TAC AAA AAA GCA GGC TTC GAA AAC CTG TAT TTT CAG GGC AGC GGC GCG</w:t>
            </w:r>
          </w:p>
        </w:tc>
      </w:tr>
      <w:tr w:rsidR="00C823AF" w:rsidRPr="00C823AF" w:rsidTr="00D203CE">
        <w:trPr>
          <w:jc w:val="center"/>
        </w:trPr>
        <w:tc>
          <w:tcPr>
            <w:tcW w:w="2093"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Generic_Reverse_attB2</w:t>
            </w:r>
          </w:p>
        </w:tc>
        <w:tc>
          <w:tcPr>
            <w:tcW w:w="850"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 xml:space="preserve">Reverse </w:t>
            </w:r>
          </w:p>
        </w:tc>
        <w:tc>
          <w:tcPr>
            <w:tcW w:w="6804"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GGGG AC CAC TTT GTA CAA GAA AGC TGG GTG</w:t>
            </w:r>
          </w:p>
        </w:tc>
      </w:tr>
    </w:tbl>
    <w:p w:rsidR="00C823AF" w:rsidRPr="00C823AF" w:rsidRDefault="00C823AF" w:rsidP="00C823AF">
      <w:pPr>
        <w:spacing w:after="160" w:line="240" w:lineRule="auto"/>
        <w:rPr>
          <w:rFonts w:ascii="Times New Roman" w:eastAsia="SimSun" w:hAnsi="Times New Roman" w:cs="Times New Roman"/>
          <w:sz w:val="24"/>
          <w:szCs w:val="24"/>
          <w:lang w:val="en-US" w:eastAsia="zh-CN"/>
        </w:rPr>
        <w:sectPr w:rsidR="00C823AF" w:rsidRPr="00C823AF" w:rsidSect="00E47C0B">
          <w:type w:val="continuous"/>
          <w:pgSz w:w="12240" w:h="15840"/>
          <w:pgMar w:top="1440" w:right="1440" w:bottom="1440" w:left="1440" w:header="720" w:footer="720" w:gutter="0"/>
          <w:cols w:space="720"/>
          <w:docGrid w:linePitch="360"/>
        </w:sectPr>
      </w:pPr>
    </w:p>
    <w:p w:rsidR="00C823AF" w:rsidRPr="00C823AF" w:rsidRDefault="00C823AF" w:rsidP="00C823AF">
      <w:pPr>
        <w:spacing w:after="160" w:line="240" w:lineRule="auto"/>
        <w:rPr>
          <w:rFonts w:ascii="Times New Roman" w:eastAsia="SimSun" w:hAnsi="Times New Roman" w:cs="Times New Roman"/>
          <w:b/>
          <w:sz w:val="24"/>
          <w:szCs w:val="24"/>
          <w:shd w:val="clear" w:color="auto" w:fill="FFFFFF"/>
          <w:lang w:val="en-US" w:eastAsia="zh-CN"/>
        </w:rPr>
        <w:sectPr w:rsidR="00C823AF" w:rsidRPr="00C823AF" w:rsidSect="00E47C0B">
          <w:type w:val="continuous"/>
          <w:pgSz w:w="12240" w:h="15840"/>
          <w:pgMar w:top="1440" w:right="1440" w:bottom="1440" w:left="1440" w:header="720" w:footer="720" w:gutter="0"/>
          <w:cols w:space="720"/>
          <w:docGrid w:linePitch="360"/>
        </w:sectPr>
      </w:pPr>
    </w:p>
    <w:p w:rsidR="00C823AF" w:rsidRPr="00C823AF" w:rsidRDefault="00C823AF" w:rsidP="00C823AF">
      <w:pPr>
        <w:spacing w:after="240" w:line="240" w:lineRule="auto"/>
        <w:jc w:val="both"/>
        <w:rPr>
          <w:rFonts w:ascii="Times New Roman" w:eastAsia="Times New Roman" w:hAnsi="Times New Roman" w:cs="Times New Roman"/>
          <w:b/>
          <w:color w:val="943634"/>
          <w:sz w:val="24"/>
          <w:szCs w:val="24"/>
          <w:lang w:val="en-US"/>
        </w:rPr>
      </w:pPr>
      <w:r w:rsidRPr="00C823AF">
        <w:rPr>
          <w:rFonts w:ascii="Times New Roman" w:eastAsia="Times New Roman" w:hAnsi="Times New Roman" w:cs="Times New Roman"/>
          <w:b/>
          <w:color w:val="943634"/>
          <w:sz w:val="24"/>
          <w:szCs w:val="24"/>
          <w:lang w:val="en-US"/>
        </w:rPr>
        <w:lastRenderedPageBreak/>
        <w:t>2.3   PCR Amplification</w:t>
      </w:r>
    </w:p>
    <w:p w:rsidR="00C823AF" w:rsidRPr="00C823AF" w:rsidRDefault="00C823AF" w:rsidP="00C823AF">
      <w:pPr>
        <w:spacing w:after="0" w:line="240" w:lineRule="auto"/>
        <w:jc w:val="both"/>
        <w:rPr>
          <w:rFonts w:ascii="Times New Roman" w:eastAsia="Times New Roman" w:hAnsi="Times New Roman" w:cs="Times New Roman"/>
          <w:sz w:val="24"/>
          <w:szCs w:val="24"/>
          <w:shd w:val="clear" w:color="auto" w:fill="FFFFFF"/>
          <w:lang w:val="en-US"/>
        </w:rPr>
      </w:pPr>
      <w:r w:rsidRPr="00C823AF">
        <w:rPr>
          <w:rFonts w:ascii="Times New Roman" w:eastAsia="Times New Roman" w:hAnsi="Times New Roman" w:cs="Times New Roman"/>
          <w:sz w:val="24"/>
          <w:szCs w:val="24"/>
          <w:shd w:val="clear" w:color="auto" w:fill="FFFFFF"/>
          <w:lang w:val="en-US"/>
        </w:rPr>
        <w:t>Initially, gradient PCR was performed to optimize the annealing temperature for the specific primer used. Five different temperatures were tested within the range of (T</w:t>
      </w:r>
      <w:r w:rsidRPr="00C823AF">
        <w:rPr>
          <w:rFonts w:ascii="Times New Roman" w:eastAsia="Times New Roman" w:hAnsi="Times New Roman" w:cs="Times New Roman"/>
          <w:sz w:val="24"/>
          <w:szCs w:val="24"/>
          <w:shd w:val="clear" w:color="auto" w:fill="FFFFFF"/>
          <w:vertAlign w:val="subscript"/>
          <w:lang w:val="en-US"/>
        </w:rPr>
        <w:t>m</w:t>
      </w:r>
      <w:r w:rsidRPr="00C823AF">
        <w:rPr>
          <w:rFonts w:ascii="Times New Roman" w:eastAsia="Times New Roman" w:hAnsi="Times New Roman" w:cs="Times New Roman"/>
          <w:sz w:val="24"/>
          <w:szCs w:val="24"/>
          <w:shd w:val="clear" w:color="auto" w:fill="FFFFFF"/>
          <w:lang w:val="en-US"/>
        </w:rPr>
        <w:t xml:space="preserve"> - 10ºC)</w:t>
      </w:r>
      <w:r w:rsidRPr="00C823AF">
        <w:rPr>
          <w:rFonts w:ascii="Times New Roman" w:eastAsia="Times New Roman" w:hAnsi="Times New Roman" w:cs="Times New Roman"/>
          <w:sz w:val="24"/>
          <w:szCs w:val="24"/>
          <w:shd w:val="clear" w:color="auto" w:fill="FFFFFF"/>
          <w:vertAlign w:val="subscript"/>
          <w:lang w:val="en-US"/>
        </w:rPr>
        <w:t xml:space="preserve"> </w:t>
      </w:r>
      <w:r w:rsidRPr="00C823AF">
        <w:rPr>
          <w:rFonts w:ascii="Times New Roman" w:eastAsia="Times New Roman" w:hAnsi="Times New Roman" w:cs="Times New Roman"/>
          <w:sz w:val="24"/>
          <w:szCs w:val="24"/>
          <w:shd w:val="clear" w:color="auto" w:fill="FFFFFF"/>
          <w:lang w:val="en-US"/>
        </w:rPr>
        <w:t xml:space="preserve">values for the forward and reverse primer. </w:t>
      </w:r>
      <w:r w:rsidRPr="00C823AF">
        <w:rPr>
          <w:rFonts w:ascii="Times New Roman" w:eastAsia="Times New Roman" w:hAnsi="Times New Roman" w:cs="Times New Roman"/>
          <w:sz w:val="24"/>
          <w:szCs w:val="24"/>
          <w:lang w:val="en-US"/>
        </w:rPr>
        <w:t>Gene-specific PCR was conducted using the most optimal annealing temperature. A purified PCR product at sufficient concentration was used as DNA template for the subsequent nested PCR, to incorporate the full attB sites to the target gene.</w:t>
      </w:r>
      <w:r w:rsidRPr="00C823AF">
        <w:rPr>
          <w:rFonts w:ascii="Times New Roman" w:eastAsia="Times New Roman" w:hAnsi="Times New Roman" w:cs="Times New Roman"/>
          <w:sz w:val="24"/>
          <w:szCs w:val="24"/>
          <w:shd w:val="clear" w:color="auto" w:fill="FFFFFF"/>
          <w:lang w:val="en-US"/>
        </w:rPr>
        <w:t xml:space="preserve"> The two-stage PCR cycle protocols using Primestar</w:t>
      </w:r>
      <w:r w:rsidRPr="00C823AF">
        <w:rPr>
          <w:rFonts w:ascii="Times New Roman" w:eastAsia="Times New Roman" w:hAnsi="Times New Roman" w:cs="Times New Roman"/>
          <w:sz w:val="24"/>
          <w:szCs w:val="24"/>
          <w:shd w:val="clear" w:color="auto" w:fill="FFFFFF"/>
          <w:vertAlign w:val="superscript"/>
          <w:lang w:val="en-US"/>
        </w:rPr>
        <w:t xml:space="preserve">® </w:t>
      </w:r>
      <w:r w:rsidRPr="00C823AF">
        <w:rPr>
          <w:rFonts w:ascii="Times New Roman" w:eastAsia="Times New Roman" w:hAnsi="Times New Roman" w:cs="Times New Roman"/>
          <w:sz w:val="24"/>
          <w:szCs w:val="24"/>
          <w:shd w:val="clear" w:color="auto" w:fill="FFFFFF"/>
          <w:lang w:val="en-US"/>
        </w:rPr>
        <w:t>HS DNA Polymerase (Takara) followed published PCR protocols [26].</w:t>
      </w:r>
    </w:p>
    <w:p w:rsidR="00C823AF" w:rsidRPr="00C823AF" w:rsidRDefault="00C823AF" w:rsidP="00C823AF">
      <w:pPr>
        <w:spacing w:after="160" w:line="240" w:lineRule="auto"/>
        <w:ind w:firstLine="187"/>
        <w:jc w:val="both"/>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lang w:val="en-US" w:eastAsia="zh-CN"/>
        </w:rPr>
        <w:t xml:space="preserve">The PCR product for each target gene was purified using PCR Cleanup Kit (Axygen). The procedure was performed as per kit instruction in the manual. PCR products were visualized with 1.0 % (w/v) agarose gel electrophoresis under UV light using 100bp plus ladder (Vivantis) as a length reference. DNA was quantified by using Nanodrop 2000 (Thermo Scientific, USA). </w:t>
      </w:r>
    </w:p>
    <w:p w:rsidR="00C823AF" w:rsidRPr="00C823AF" w:rsidRDefault="00C823AF" w:rsidP="00C823AF">
      <w:pPr>
        <w:spacing w:after="240" w:line="240" w:lineRule="auto"/>
        <w:jc w:val="both"/>
        <w:rPr>
          <w:rFonts w:ascii="Times New Roman" w:eastAsia="Times New Roman" w:hAnsi="Times New Roman" w:cs="Times New Roman"/>
          <w:b/>
          <w:color w:val="943634"/>
          <w:sz w:val="24"/>
          <w:szCs w:val="24"/>
          <w:lang w:val="en-US"/>
        </w:rPr>
      </w:pPr>
      <w:r w:rsidRPr="00C823AF">
        <w:rPr>
          <w:rFonts w:ascii="Times New Roman" w:eastAsia="Times New Roman" w:hAnsi="Times New Roman" w:cs="Times New Roman"/>
          <w:b/>
          <w:color w:val="943634"/>
          <w:sz w:val="24"/>
          <w:szCs w:val="24"/>
          <w:lang w:val="en-US"/>
        </w:rPr>
        <w:t>2.4   Cloning</w:t>
      </w:r>
    </w:p>
    <w:p w:rsidR="00C823AF" w:rsidRPr="00C823AF" w:rsidRDefault="00C823AF" w:rsidP="00C823AF">
      <w:pPr>
        <w:spacing w:after="240" w:line="240" w:lineRule="auto"/>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US"/>
        </w:rPr>
        <w:t>Approximately 40 to 100 femtomoles (fmol) of purified PCR products were used for Gateway® BP recombination with pDONR</w:t>
      </w:r>
      <w:r w:rsidRPr="00C823AF">
        <w:rPr>
          <w:rFonts w:ascii="Times New Roman" w:eastAsia="Times New Roman" w:hAnsi="Times New Roman" w:cs="Times New Roman"/>
          <w:sz w:val="24"/>
          <w:szCs w:val="24"/>
          <w:vertAlign w:val="superscript"/>
          <w:lang w:val="en-US"/>
        </w:rPr>
        <w:t>TM</w:t>
      </w:r>
      <w:r w:rsidRPr="00C823AF">
        <w:rPr>
          <w:rFonts w:ascii="Times New Roman" w:eastAsia="Times New Roman" w:hAnsi="Times New Roman" w:cs="Times New Roman"/>
          <w:sz w:val="24"/>
          <w:szCs w:val="24"/>
          <w:lang w:val="en-US"/>
        </w:rPr>
        <w:t>221 (Life Technologies) using BP clonase</w:t>
      </w:r>
      <w:r w:rsidRPr="00C823AF">
        <w:rPr>
          <w:rFonts w:ascii="Times New Roman" w:eastAsia="Times New Roman" w:hAnsi="Times New Roman" w:cs="Times New Roman"/>
          <w:sz w:val="24"/>
          <w:szCs w:val="24"/>
          <w:vertAlign w:val="superscript"/>
          <w:lang w:val="en-US"/>
        </w:rPr>
        <w:t xml:space="preserve">TM </w:t>
      </w:r>
      <w:r w:rsidRPr="00C823AF">
        <w:rPr>
          <w:rFonts w:ascii="Times New Roman" w:eastAsia="Times New Roman" w:hAnsi="Times New Roman" w:cs="Times New Roman"/>
          <w:sz w:val="24"/>
          <w:szCs w:val="24"/>
          <w:lang w:val="en-US"/>
        </w:rPr>
        <w:t xml:space="preserve">(Invitrogen, USA) to generate the entry clones. The recombination reaction was set up as specified in table 5. </w:t>
      </w:r>
    </w:p>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40" w:lineRule="auto"/>
        <w:jc w:val="center"/>
        <w:rPr>
          <w:rFonts w:ascii="Times New Roman" w:eastAsia="SimSun" w:hAnsi="Times New Roman" w:cs="Times New Roman"/>
          <w:sz w:val="24"/>
          <w:szCs w:val="24"/>
          <w:lang w:val="en-US" w:eastAsia="zh-CN"/>
        </w:rPr>
      </w:pPr>
      <w:r w:rsidRPr="00C823AF">
        <w:rPr>
          <w:rFonts w:ascii="Times New Roman" w:eastAsia="SimSun" w:hAnsi="Times New Roman" w:cs="Times New Roman"/>
          <w:b/>
          <w:sz w:val="24"/>
          <w:szCs w:val="24"/>
          <w:lang w:val="en-US" w:eastAsia="zh-CN"/>
        </w:rPr>
        <w:t>Table 5</w:t>
      </w:r>
      <w:r w:rsidRPr="00C823AF">
        <w:rPr>
          <w:rFonts w:ascii="Times New Roman" w:eastAsia="SimSun" w:hAnsi="Times New Roman" w:cs="Times New Roman"/>
          <w:sz w:val="24"/>
          <w:szCs w:val="24"/>
          <w:lang w:val="en-US" w:eastAsia="zh-CN"/>
        </w:rPr>
        <w:t xml:space="preserve"> BP recombination for Entry clone.</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25"/>
        <w:gridCol w:w="1708"/>
        <w:gridCol w:w="1016"/>
      </w:tblGrid>
      <w:tr w:rsidR="00C823AF" w:rsidRPr="00C823AF" w:rsidTr="00D203CE">
        <w:trPr>
          <w:jc w:val="center"/>
        </w:trPr>
        <w:tc>
          <w:tcPr>
            <w:tcW w:w="1625"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Reagent</w:t>
            </w:r>
          </w:p>
        </w:tc>
        <w:tc>
          <w:tcPr>
            <w:tcW w:w="1708"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Final Concentration</w:t>
            </w:r>
          </w:p>
        </w:tc>
        <w:tc>
          <w:tcPr>
            <w:tcW w:w="992"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Volume</w:t>
            </w:r>
          </w:p>
        </w:tc>
      </w:tr>
      <w:tr w:rsidR="00C823AF" w:rsidRPr="00C823AF" w:rsidTr="00D203CE">
        <w:trPr>
          <w:jc w:val="center"/>
        </w:trPr>
        <w:tc>
          <w:tcPr>
            <w:tcW w:w="1625"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TE Buffer</w:t>
            </w:r>
          </w:p>
        </w:tc>
        <w:tc>
          <w:tcPr>
            <w:tcW w:w="1708"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 X</w:t>
            </w:r>
          </w:p>
        </w:tc>
        <w:tc>
          <w:tcPr>
            <w:tcW w:w="992"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1.5 µL</w:t>
            </w:r>
          </w:p>
        </w:tc>
      </w:tr>
      <w:tr w:rsidR="00C823AF" w:rsidRPr="00C823AF" w:rsidTr="00D203CE">
        <w:trPr>
          <w:jc w:val="center"/>
        </w:trPr>
        <w:tc>
          <w:tcPr>
            <w:tcW w:w="1625"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 X BP Clonase buffer mix</w:t>
            </w:r>
          </w:p>
        </w:tc>
        <w:tc>
          <w:tcPr>
            <w:tcW w:w="1708"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 X</w:t>
            </w:r>
          </w:p>
        </w:tc>
        <w:tc>
          <w:tcPr>
            <w:tcW w:w="992"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2.0 µL</w:t>
            </w:r>
          </w:p>
        </w:tc>
      </w:tr>
      <w:tr w:rsidR="00C823AF" w:rsidRPr="00C823AF" w:rsidTr="00D203CE">
        <w:trPr>
          <w:jc w:val="center"/>
        </w:trPr>
        <w:tc>
          <w:tcPr>
            <w:tcW w:w="1625"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i/>
                <w:sz w:val="24"/>
                <w:szCs w:val="24"/>
                <w:lang w:eastAsia="en-MY"/>
              </w:rPr>
              <w:t>att</w:t>
            </w:r>
            <w:r w:rsidRPr="00C823AF">
              <w:rPr>
                <w:rFonts w:ascii="Times New Roman" w:eastAsia="Times New Roman" w:hAnsi="Times New Roman" w:cs="Times New Roman"/>
                <w:sz w:val="24"/>
                <w:szCs w:val="24"/>
                <w:lang w:eastAsia="en-MY"/>
              </w:rPr>
              <w:t>B PCR product</w:t>
            </w:r>
          </w:p>
        </w:tc>
        <w:tc>
          <w:tcPr>
            <w:tcW w:w="1708"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100 fmol</w:t>
            </w:r>
          </w:p>
        </w:tc>
        <w:tc>
          <w:tcPr>
            <w:tcW w:w="992"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1.0 µL</w:t>
            </w:r>
          </w:p>
        </w:tc>
      </w:tr>
      <w:tr w:rsidR="00C823AF" w:rsidRPr="00C823AF" w:rsidTr="00D203CE">
        <w:trPr>
          <w:jc w:val="center"/>
        </w:trPr>
        <w:tc>
          <w:tcPr>
            <w:tcW w:w="1625"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pDONR221</w:t>
            </w:r>
          </w:p>
        </w:tc>
        <w:tc>
          <w:tcPr>
            <w:tcW w:w="1708"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150 ng/µL</w:t>
            </w:r>
          </w:p>
        </w:tc>
        <w:tc>
          <w:tcPr>
            <w:tcW w:w="992"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0.5 µL</w:t>
            </w:r>
          </w:p>
        </w:tc>
      </w:tr>
    </w:tbl>
    <w:p w:rsidR="00C823AF" w:rsidRPr="00C823AF" w:rsidRDefault="00C823AF" w:rsidP="00C823AF">
      <w:pPr>
        <w:spacing w:after="0" w:line="240" w:lineRule="auto"/>
        <w:jc w:val="both"/>
        <w:rPr>
          <w:rFonts w:ascii="Times New Roman" w:eastAsia="Times New Roman" w:hAnsi="Times New Roman" w:cs="Times New Roman"/>
          <w:sz w:val="24"/>
          <w:szCs w:val="24"/>
          <w:lang w:val="en-US"/>
        </w:rPr>
      </w:pPr>
    </w:p>
    <w:p w:rsidR="00C823AF" w:rsidRPr="00C823AF" w:rsidRDefault="00C823AF" w:rsidP="00C823AF">
      <w:pPr>
        <w:spacing w:after="0" w:line="240" w:lineRule="auto"/>
        <w:jc w:val="both"/>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lang w:val="en-US" w:eastAsia="zh-CN"/>
        </w:rPr>
        <w:t xml:space="preserve">The components were added into a 1.5 ml microfuge tube and vortexed briefly. The mix was incubated at room temperature (~25ºC) for 18 hours. To terminate the reaction, 0.5 µL Proteinase K was added and incubated at 37ºC for 10 minutes. </w:t>
      </w:r>
    </w:p>
    <w:p w:rsidR="00C823AF" w:rsidRPr="00C823AF" w:rsidRDefault="00C823AF" w:rsidP="00C823AF">
      <w:pPr>
        <w:spacing w:after="160" w:line="240" w:lineRule="auto"/>
        <w:jc w:val="both"/>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lang w:val="en-US" w:eastAsia="zh-CN"/>
        </w:rPr>
        <w:lastRenderedPageBreak/>
        <w:t>Transformation was then performed by electroporation method. About 2.0 µL of the recombination products was added to 40 µL of</w:t>
      </w:r>
      <w:r w:rsidRPr="00C823AF">
        <w:rPr>
          <w:rFonts w:ascii="Times New Roman" w:eastAsia="SimSun" w:hAnsi="Times New Roman" w:cs="Times New Roman"/>
          <w:i/>
          <w:sz w:val="24"/>
          <w:szCs w:val="24"/>
          <w:lang w:val="en-US" w:eastAsia="zh-CN"/>
        </w:rPr>
        <w:t xml:space="preserve"> E. coli</w:t>
      </w:r>
      <w:r w:rsidRPr="00C823AF">
        <w:rPr>
          <w:rFonts w:ascii="Times New Roman" w:eastAsia="SimSun" w:hAnsi="Times New Roman" w:cs="Times New Roman"/>
          <w:sz w:val="24"/>
          <w:szCs w:val="24"/>
          <w:lang w:val="en-US" w:eastAsia="zh-CN"/>
        </w:rPr>
        <w:t xml:space="preserve"> DH5α cells (Life Technologies, USA). The mixture was pipetted into a pre-cold cuvette for electroporation step. 1 ml pre-warmed LB broth was added right after electroporation. Then, this mixture was incubated in 37 ºC, at 250 rpm for 1 hour before spread onto LB agar plate supplemented with </w:t>
      </w:r>
      <w:r w:rsidRPr="00C823AF">
        <w:rPr>
          <w:rFonts w:ascii="Times New Roman" w:eastAsia="SimSun" w:hAnsi="Times New Roman" w:cs="Times New Roman"/>
          <w:bCs/>
          <w:sz w:val="24"/>
          <w:szCs w:val="24"/>
          <w:lang w:val="en-US" w:eastAsia="zh-CN"/>
        </w:rPr>
        <w:t xml:space="preserve">50µg/mL Kanamycin. </w:t>
      </w:r>
      <w:r w:rsidRPr="00C823AF">
        <w:rPr>
          <w:rFonts w:ascii="Times New Roman" w:eastAsia="SimSun" w:hAnsi="Times New Roman" w:cs="Times New Roman"/>
          <w:sz w:val="24"/>
          <w:szCs w:val="24"/>
          <w:lang w:val="en-US" w:eastAsia="zh-CN"/>
        </w:rPr>
        <w:t xml:space="preserve">The positive </w:t>
      </w:r>
      <w:r w:rsidRPr="00C823AF">
        <w:rPr>
          <w:rFonts w:ascii="Times New Roman" w:eastAsia="SimSun" w:hAnsi="Times New Roman" w:cs="Times New Roman"/>
          <w:i/>
          <w:sz w:val="24"/>
          <w:szCs w:val="24"/>
          <w:lang w:val="en-US" w:eastAsia="zh-CN"/>
        </w:rPr>
        <w:t>att</w:t>
      </w:r>
      <w:r w:rsidRPr="00C823AF">
        <w:rPr>
          <w:rFonts w:ascii="Times New Roman" w:eastAsia="SimSun" w:hAnsi="Times New Roman" w:cs="Times New Roman"/>
          <w:sz w:val="24"/>
          <w:szCs w:val="24"/>
          <w:lang w:val="en-US" w:eastAsia="zh-CN"/>
        </w:rPr>
        <w:t xml:space="preserve">L-flanked entry clones containing the gene of interest were screened by </w:t>
      </w:r>
      <w:r w:rsidRPr="00C823AF">
        <w:rPr>
          <w:rFonts w:ascii="Times New Roman" w:eastAsia="SimSun" w:hAnsi="Times New Roman" w:cs="Times New Roman"/>
          <w:i/>
          <w:sz w:val="24"/>
          <w:szCs w:val="24"/>
          <w:lang w:val="en-US" w:eastAsia="zh-CN"/>
        </w:rPr>
        <w:t>Bsr</w:t>
      </w:r>
      <w:r w:rsidRPr="00C823AF">
        <w:rPr>
          <w:rFonts w:ascii="Times New Roman" w:eastAsia="SimSun" w:hAnsi="Times New Roman" w:cs="Times New Roman"/>
          <w:sz w:val="24"/>
          <w:szCs w:val="24"/>
          <w:lang w:val="en-US" w:eastAsia="zh-CN"/>
        </w:rPr>
        <w:t>GI restriction digestion, colony PCR and sequencing. The product of Gateway® BP recombination was then undergo Gateway® LR recombination to create destination clones. The recombination reaction was set up as specified in table 6. The recombination product was then preceded with transformation before spread on LB agar plate in order to complete the cloning protocols using Gateway™ cloning system.</w:t>
      </w:r>
    </w:p>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40" w:lineRule="auto"/>
        <w:jc w:val="center"/>
        <w:rPr>
          <w:rFonts w:ascii="Times New Roman" w:eastAsia="SimSun" w:hAnsi="Times New Roman" w:cs="Times New Roman"/>
          <w:sz w:val="24"/>
          <w:szCs w:val="24"/>
          <w:lang w:val="en-US" w:eastAsia="zh-CN"/>
        </w:rPr>
      </w:pPr>
      <w:r w:rsidRPr="00C823AF">
        <w:rPr>
          <w:rFonts w:ascii="Times New Roman" w:eastAsia="SimSun" w:hAnsi="Times New Roman" w:cs="Times New Roman"/>
          <w:b/>
          <w:sz w:val="24"/>
          <w:szCs w:val="24"/>
          <w:lang w:val="en-US" w:eastAsia="zh-CN"/>
        </w:rPr>
        <w:t>Table 5</w:t>
      </w:r>
      <w:r w:rsidRPr="00C823AF">
        <w:rPr>
          <w:rFonts w:ascii="Times New Roman" w:eastAsia="SimSun" w:hAnsi="Times New Roman" w:cs="Times New Roman"/>
          <w:sz w:val="24"/>
          <w:szCs w:val="24"/>
          <w:lang w:val="en-US" w:eastAsia="zh-CN"/>
        </w:rPr>
        <w:t xml:space="preserve"> LR recombination for Destination clone.</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217"/>
        <w:gridCol w:w="1708"/>
        <w:gridCol w:w="1016"/>
      </w:tblGrid>
      <w:tr w:rsidR="00C823AF" w:rsidRPr="00C823AF" w:rsidTr="00D203CE">
        <w:trPr>
          <w:jc w:val="center"/>
        </w:trPr>
        <w:tc>
          <w:tcPr>
            <w:tcW w:w="1717"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Reagent</w:t>
            </w:r>
          </w:p>
        </w:tc>
        <w:tc>
          <w:tcPr>
            <w:tcW w:w="1708"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Final Concentration</w:t>
            </w:r>
          </w:p>
        </w:tc>
        <w:tc>
          <w:tcPr>
            <w:tcW w:w="992"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Volume</w:t>
            </w:r>
          </w:p>
        </w:tc>
      </w:tr>
      <w:tr w:rsidR="00C823AF" w:rsidRPr="00C823AF" w:rsidTr="00D203CE">
        <w:trPr>
          <w:jc w:val="center"/>
        </w:trPr>
        <w:tc>
          <w:tcPr>
            <w:tcW w:w="1717"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TE Buffer</w:t>
            </w:r>
          </w:p>
        </w:tc>
        <w:tc>
          <w:tcPr>
            <w:tcW w:w="1708"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 X</w:t>
            </w:r>
          </w:p>
        </w:tc>
        <w:tc>
          <w:tcPr>
            <w:tcW w:w="992"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1.5 µL</w:t>
            </w:r>
          </w:p>
        </w:tc>
      </w:tr>
      <w:tr w:rsidR="00C823AF" w:rsidRPr="00C823AF" w:rsidTr="00D203CE">
        <w:trPr>
          <w:jc w:val="center"/>
        </w:trPr>
        <w:tc>
          <w:tcPr>
            <w:tcW w:w="1717"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 X LR Clonase buffer mix</w:t>
            </w:r>
          </w:p>
        </w:tc>
        <w:tc>
          <w:tcPr>
            <w:tcW w:w="1708"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 X</w:t>
            </w:r>
          </w:p>
        </w:tc>
        <w:tc>
          <w:tcPr>
            <w:tcW w:w="992"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2.0 µL</w:t>
            </w:r>
          </w:p>
        </w:tc>
      </w:tr>
      <w:tr w:rsidR="00C823AF" w:rsidRPr="00C823AF" w:rsidTr="00D203CE">
        <w:trPr>
          <w:jc w:val="center"/>
        </w:trPr>
        <w:tc>
          <w:tcPr>
            <w:tcW w:w="1717"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i/>
                <w:sz w:val="24"/>
                <w:szCs w:val="24"/>
                <w:lang w:eastAsia="en-MY"/>
              </w:rPr>
              <w:t>att</w:t>
            </w:r>
            <w:r w:rsidRPr="00C823AF">
              <w:rPr>
                <w:rFonts w:ascii="Times New Roman" w:eastAsia="Times New Roman" w:hAnsi="Times New Roman" w:cs="Times New Roman"/>
                <w:sz w:val="24"/>
                <w:szCs w:val="24"/>
                <w:lang w:eastAsia="en-MY"/>
              </w:rPr>
              <w:t>L clone product</w:t>
            </w:r>
          </w:p>
        </w:tc>
        <w:tc>
          <w:tcPr>
            <w:tcW w:w="1708"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25 fmol</w:t>
            </w:r>
          </w:p>
        </w:tc>
        <w:tc>
          <w:tcPr>
            <w:tcW w:w="992"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1.0 µL</w:t>
            </w:r>
          </w:p>
        </w:tc>
      </w:tr>
      <w:tr w:rsidR="00C823AF" w:rsidRPr="00C823AF" w:rsidTr="00D203CE">
        <w:trPr>
          <w:jc w:val="center"/>
        </w:trPr>
        <w:tc>
          <w:tcPr>
            <w:tcW w:w="1717"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PDEST15/pDEST17</w:t>
            </w:r>
          </w:p>
        </w:tc>
        <w:tc>
          <w:tcPr>
            <w:tcW w:w="1708"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150 ng/µL</w:t>
            </w:r>
          </w:p>
        </w:tc>
        <w:tc>
          <w:tcPr>
            <w:tcW w:w="992" w:type="dxa"/>
            <w:shd w:val="clear" w:color="auto" w:fill="auto"/>
          </w:tcPr>
          <w:p w:rsidR="00C823AF" w:rsidRPr="00C823AF" w:rsidRDefault="00C823AF" w:rsidP="00C82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0.5 µL</w:t>
            </w:r>
          </w:p>
        </w:tc>
      </w:tr>
    </w:tbl>
    <w:p w:rsidR="00C823AF" w:rsidRPr="00C823AF" w:rsidRDefault="00C823AF" w:rsidP="00C823AF">
      <w:pPr>
        <w:spacing w:after="240" w:line="240" w:lineRule="auto"/>
        <w:jc w:val="both"/>
        <w:rPr>
          <w:rFonts w:ascii="Times New Roman" w:eastAsia="Times New Roman" w:hAnsi="Times New Roman" w:cs="Times New Roman"/>
          <w:b/>
          <w:color w:val="943634"/>
          <w:sz w:val="24"/>
          <w:szCs w:val="24"/>
          <w:lang w:val="en-US"/>
        </w:rPr>
      </w:pPr>
    </w:p>
    <w:p w:rsidR="00C823AF" w:rsidRPr="00C823AF" w:rsidRDefault="00C823AF" w:rsidP="00C823AF">
      <w:pPr>
        <w:spacing w:after="240" w:line="240" w:lineRule="auto"/>
        <w:jc w:val="both"/>
        <w:rPr>
          <w:rFonts w:ascii="Times New Roman" w:eastAsia="Times New Roman" w:hAnsi="Times New Roman" w:cs="Times New Roman"/>
          <w:b/>
          <w:color w:val="943634"/>
          <w:sz w:val="24"/>
          <w:szCs w:val="24"/>
          <w:lang w:val="en-US"/>
        </w:rPr>
      </w:pPr>
      <w:r w:rsidRPr="00C823AF">
        <w:rPr>
          <w:rFonts w:ascii="Times New Roman" w:eastAsia="Times New Roman" w:hAnsi="Times New Roman" w:cs="Times New Roman"/>
          <w:b/>
          <w:color w:val="943634"/>
          <w:sz w:val="24"/>
          <w:szCs w:val="24"/>
          <w:lang w:val="en-US"/>
        </w:rPr>
        <w:t>2.5   Cell culture and lysis</w:t>
      </w:r>
    </w:p>
    <w:p w:rsidR="00C823AF" w:rsidRPr="00C823AF" w:rsidRDefault="00C823AF" w:rsidP="00C823AF">
      <w:pPr>
        <w:spacing w:after="160" w:line="240" w:lineRule="auto"/>
        <w:jc w:val="both"/>
        <w:rPr>
          <w:rFonts w:ascii="Times New Roman" w:eastAsia="SimSun" w:hAnsi="Times New Roman" w:cs="Times New Roman"/>
          <w:iCs/>
          <w:sz w:val="24"/>
          <w:szCs w:val="24"/>
          <w:shd w:val="clear" w:color="auto" w:fill="FFFFFF"/>
          <w:lang w:val="en-US" w:eastAsia="zh-CN"/>
        </w:rPr>
      </w:pPr>
      <w:r w:rsidRPr="00C823AF">
        <w:rPr>
          <w:rFonts w:ascii="Times New Roman" w:eastAsia="SimSun" w:hAnsi="Times New Roman" w:cs="Times New Roman"/>
          <w:sz w:val="24"/>
          <w:szCs w:val="24"/>
          <w:shd w:val="clear" w:color="auto" w:fill="FFFFFF"/>
          <w:lang w:val="en-US" w:eastAsia="zh-CN"/>
        </w:rPr>
        <w:t xml:space="preserve">The cells were cultured using auto induction method (Studier, 2005). The cloned gene was transformed into expression strain, </w:t>
      </w:r>
      <w:r w:rsidRPr="00C823AF">
        <w:rPr>
          <w:rFonts w:ascii="Times New Roman" w:eastAsia="SimSun" w:hAnsi="Times New Roman" w:cs="Times New Roman"/>
          <w:i/>
          <w:iCs/>
          <w:sz w:val="24"/>
          <w:szCs w:val="24"/>
          <w:shd w:val="clear" w:color="auto" w:fill="FFFFFF"/>
          <w:lang w:val="en-US" w:eastAsia="zh-CN"/>
        </w:rPr>
        <w:t xml:space="preserve">E. coli </w:t>
      </w:r>
      <w:r w:rsidRPr="00C823AF">
        <w:rPr>
          <w:rFonts w:ascii="Times New Roman" w:eastAsia="SimSun" w:hAnsi="Times New Roman" w:cs="Times New Roman"/>
          <w:sz w:val="24"/>
          <w:szCs w:val="24"/>
          <w:shd w:val="clear" w:color="auto" w:fill="FFFFFF"/>
          <w:lang w:val="en-US" w:eastAsia="zh-CN"/>
        </w:rPr>
        <w:t xml:space="preserve">BL21(DE3) competent cell (Life technologies). The colony was inoculated in Minimal Non-Inducing Media (MDG) medium added with ampicilin before </w:t>
      </w:r>
      <w:r w:rsidRPr="00C823AF">
        <w:rPr>
          <w:rFonts w:ascii="Times New Roman" w:eastAsia="SimSun" w:hAnsi="Times New Roman" w:cs="Times New Roman"/>
          <w:iCs/>
          <w:sz w:val="24"/>
          <w:szCs w:val="24"/>
          <w:shd w:val="clear" w:color="auto" w:fill="FFFFFF"/>
          <w:lang w:val="en-US" w:eastAsia="zh-CN"/>
        </w:rPr>
        <w:t>ncubated in 37 ºC at 200 rpm, overnight. MDG medium was further inoculated in Complex Auto-Inducing Media (ZYM) medium added with ampicilin and incubated in 37 ºC at 200 rpm for 4 hours, followed by at 18 ºC at 200 rpm, overnight</w:t>
      </w:r>
      <w:r w:rsidRPr="00C823AF">
        <w:rPr>
          <w:rFonts w:ascii="Times New Roman" w:eastAsia="SimSun" w:hAnsi="Times New Roman" w:cs="Times New Roman"/>
          <w:i/>
          <w:iCs/>
          <w:sz w:val="24"/>
          <w:szCs w:val="24"/>
          <w:shd w:val="clear" w:color="auto" w:fill="FFFFFF"/>
          <w:lang w:val="en-US" w:eastAsia="zh-CN"/>
        </w:rPr>
        <w:t xml:space="preserve">. </w:t>
      </w:r>
      <w:r w:rsidRPr="00C823AF">
        <w:rPr>
          <w:rFonts w:ascii="Times New Roman" w:eastAsia="SimSun" w:hAnsi="Times New Roman" w:cs="Times New Roman"/>
          <w:iCs/>
          <w:sz w:val="24"/>
          <w:szCs w:val="24"/>
          <w:shd w:val="clear" w:color="auto" w:fill="FFFFFF"/>
          <w:lang w:val="en-US" w:eastAsia="zh-CN"/>
        </w:rPr>
        <w:t xml:space="preserve">Then, the cell was harvested by centrifuged at 4000 rpm for 30 minutes at 4 ºC. The pellet was resuspended in cold Lysis Buffer (50 mM Tris-HCl pH8, 100 mM NaCl, 10 mM EDTA). The suspension was sonicated (Omni Sonic Ruptor 400) with sonication condition of 6 X 30 Seconds / 60 Seconds off, Amplitude 40 % (Kaltenbach et. al, 2015). After that, the lysed cell was centrifuged at 9000 rpm for 60 minutes at 4 ºC. </w:t>
      </w:r>
    </w:p>
    <w:p w:rsidR="00C823AF" w:rsidRPr="00C823AF" w:rsidRDefault="00C823AF" w:rsidP="00C823AF">
      <w:pPr>
        <w:spacing w:after="240" w:line="240" w:lineRule="auto"/>
        <w:jc w:val="both"/>
        <w:rPr>
          <w:rFonts w:ascii="Times New Roman" w:eastAsia="Times New Roman" w:hAnsi="Times New Roman" w:cs="Times New Roman"/>
          <w:b/>
          <w:color w:val="943634"/>
          <w:sz w:val="24"/>
          <w:szCs w:val="24"/>
          <w:lang w:val="en-US"/>
        </w:rPr>
      </w:pPr>
      <w:r w:rsidRPr="00C823AF">
        <w:rPr>
          <w:rFonts w:ascii="Times New Roman" w:eastAsia="Times New Roman" w:hAnsi="Times New Roman" w:cs="Times New Roman"/>
          <w:b/>
          <w:color w:val="943634"/>
          <w:sz w:val="24"/>
          <w:szCs w:val="24"/>
          <w:lang w:val="en-US"/>
        </w:rPr>
        <w:t>2.6   Protein purification</w:t>
      </w:r>
    </w:p>
    <w:p w:rsidR="00C823AF" w:rsidRPr="00C823AF" w:rsidRDefault="00C823AF" w:rsidP="00C823AF">
      <w:pPr>
        <w:spacing w:after="240" w:line="240" w:lineRule="auto"/>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US"/>
        </w:rPr>
        <w:t xml:space="preserve">The insoluble protein was sedimented by centrifugation and the soluble protein in supernatant was filtered using syringe and 0.45 µM filter prior to protein purification. Protein purification was conducted using GST fusion protein purification kit (Genscript). 1 mL of glutathione resin was loaded into a disposable column. The resin bed was equilibrated with 200 µL of buffer A (wash buffer; 50 mM Tris-HCl, 100 mM NaCl, 1 mM EDTA) on spin column for 2 times. After equilibration, the filtered supernatant was loaded into the column. 600 µL of the filtered supernatant was loaded each time until 10 mL of the filtered supernatant finished using gravity flow. Then, 4 times of 600 µL of buffer A (wash buffer; 50 mM Tris-HCl, 100 mM NaCl, 1 mM EDTA) was loaded into the column and centrifuged for 30 sec at 2000 rpm. Lastly, 3 times of </w:t>
      </w:r>
      <w:r w:rsidRPr="00C823AF">
        <w:rPr>
          <w:rFonts w:ascii="Times New Roman" w:eastAsia="Times New Roman" w:hAnsi="Times New Roman" w:cs="Times New Roman"/>
          <w:sz w:val="24"/>
          <w:szCs w:val="24"/>
          <w:lang w:val="en-US"/>
        </w:rPr>
        <w:lastRenderedPageBreak/>
        <w:t>200 µL of buffer B (elution buffer; 50 mM Tris-HCl, 100 mM NaCl, 1 mM EDTA, 0.154 g of reduced glutathione) was loaded into the column and centrifuged for 30 sec at 2000 rpm. All the flow through fractions was kept for SDS-PAGE electrophoresis in -80 ºC for further use. The purified protein was expressed in SDS-PAGE electrophoresis.</w:t>
      </w:r>
    </w:p>
    <w:p w:rsidR="00C823AF" w:rsidRPr="00C823AF" w:rsidRDefault="00C823AF" w:rsidP="00C823AF">
      <w:pPr>
        <w:spacing w:after="240" w:line="240" w:lineRule="auto"/>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b/>
          <w:color w:val="943634"/>
          <w:sz w:val="24"/>
          <w:szCs w:val="24"/>
          <w:lang w:val="en-US"/>
        </w:rPr>
        <w:t>3.0  RESULTS AND DISCUSSION</w:t>
      </w:r>
    </w:p>
    <w:p w:rsidR="00C823AF" w:rsidRPr="00C823AF" w:rsidRDefault="00C823AF" w:rsidP="00C823AF">
      <w:pPr>
        <w:spacing w:after="240" w:line="240" w:lineRule="auto"/>
        <w:jc w:val="both"/>
        <w:rPr>
          <w:rFonts w:ascii="Times New Roman" w:eastAsia="Times New Roman" w:hAnsi="Times New Roman" w:cs="Times New Roman"/>
          <w:b/>
          <w:sz w:val="24"/>
          <w:szCs w:val="24"/>
          <w:lang w:val="en-US"/>
        </w:rPr>
      </w:pPr>
      <w:r w:rsidRPr="00C823AF">
        <w:rPr>
          <w:rFonts w:ascii="Times New Roman" w:eastAsia="Times New Roman" w:hAnsi="Times New Roman" w:cs="Times New Roman"/>
          <w:b/>
          <w:color w:val="943634"/>
          <w:sz w:val="24"/>
          <w:szCs w:val="24"/>
          <w:lang w:val="en-US"/>
        </w:rPr>
        <w:t>3.1   PCR amplification</w:t>
      </w:r>
    </w:p>
    <w:p w:rsidR="00C823AF" w:rsidRPr="00C823AF" w:rsidRDefault="00C823AF" w:rsidP="00C823AF">
      <w:pPr>
        <w:spacing w:before="240" w:after="240" w:line="240" w:lineRule="auto"/>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US"/>
        </w:rPr>
        <w:t>Five of the target genes were successfully amplified using Primestar® HS DNA Polymerase (Takara) and purified by AxyPrep PCR Cleanup Kit (Axygen) as illustrated in Figure 1. The</w:t>
      </w:r>
      <w:r w:rsidRPr="00C823AF">
        <w:rPr>
          <w:rFonts w:ascii="Times New Roman" w:eastAsia="Times New Roman" w:hAnsi="Times New Roman" w:cs="Times New Roman"/>
          <w:sz w:val="24"/>
          <w:szCs w:val="24"/>
          <w:shd w:val="clear" w:color="auto" w:fill="FFFFFF"/>
          <w:lang w:val="en-US"/>
        </w:rPr>
        <w:t xml:space="preserve"> primers used to amplify the 3′ end of the 5′ flanking sequence and the 5′ end of the 3′ flanking sequence of the target gene are 36–39 bases in length. </w:t>
      </w:r>
      <w:r w:rsidRPr="00C823AF">
        <w:rPr>
          <w:rFonts w:ascii="Times New Roman" w:eastAsia="Times New Roman" w:hAnsi="Times New Roman" w:cs="Times New Roman"/>
          <w:sz w:val="24"/>
          <w:szCs w:val="24"/>
          <w:lang w:val="en-US"/>
        </w:rPr>
        <w:t>The results of the present study showed the design of primers sets with similar T</w:t>
      </w:r>
      <w:r w:rsidRPr="00C823AF">
        <w:rPr>
          <w:rFonts w:ascii="Times New Roman" w:eastAsia="Times New Roman" w:hAnsi="Times New Roman" w:cs="Times New Roman"/>
          <w:sz w:val="24"/>
          <w:szCs w:val="24"/>
          <w:vertAlign w:val="subscript"/>
          <w:lang w:val="en-US"/>
        </w:rPr>
        <w:t>m</w:t>
      </w:r>
      <w:r w:rsidRPr="00C823AF">
        <w:rPr>
          <w:rFonts w:ascii="Times New Roman" w:eastAsia="Times New Roman" w:hAnsi="Times New Roman" w:cs="Times New Roman"/>
          <w:sz w:val="24"/>
          <w:szCs w:val="24"/>
          <w:lang w:val="en-US"/>
        </w:rPr>
        <w:t xml:space="preserve"> value may be crucial for positive DNA amplification, as well as the use of a good DNA Taq polymerase. </w:t>
      </w:r>
    </w:p>
    <w:p w:rsidR="00C823AF" w:rsidRPr="00C823AF" w:rsidRDefault="00C823AF" w:rsidP="00C823AF">
      <w:pPr>
        <w:spacing w:after="240" w:line="240" w:lineRule="auto"/>
        <w:jc w:val="both"/>
        <w:rPr>
          <w:rFonts w:ascii="Times New Roman" w:eastAsia="Times New Roman" w:hAnsi="Times New Roman" w:cs="Times New Roman"/>
          <w:sz w:val="24"/>
          <w:szCs w:val="24"/>
          <w:lang w:val="en-US"/>
        </w:rPr>
        <w:sectPr w:rsidR="00C823AF" w:rsidRPr="00C823AF" w:rsidSect="00E47C0B">
          <w:type w:val="continuous"/>
          <w:pgSz w:w="12240" w:h="15840"/>
          <w:pgMar w:top="1440" w:right="1440" w:bottom="1440" w:left="1440" w:header="720" w:footer="720" w:gutter="0"/>
          <w:cols w:space="720"/>
          <w:docGrid w:linePitch="360"/>
        </w:sectPr>
      </w:pPr>
    </w:p>
    <w:p w:rsidR="00C823AF" w:rsidRPr="00C823AF" w:rsidRDefault="00C823AF" w:rsidP="00C823AF">
      <w:pPr>
        <w:spacing w:after="240" w:line="240" w:lineRule="auto"/>
        <w:jc w:val="both"/>
        <w:rPr>
          <w:rFonts w:ascii="Times New Roman" w:eastAsia="Times New Roman" w:hAnsi="Times New Roman" w:cs="Times New Roman"/>
          <w:sz w:val="24"/>
          <w:szCs w:val="24"/>
          <w:lang w:val="en-US"/>
        </w:rPr>
      </w:pPr>
    </w:p>
    <w:p w:rsidR="00C823AF" w:rsidRPr="00C823AF" w:rsidRDefault="00C823AF" w:rsidP="00C823AF">
      <w:pPr>
        <w:spacing w:after="240" w:line="240" w:lineRule="auto"/>
        <w:jc w:val="both"/>
        <w:rPr>
          <w:rFonts w:ascii="Times New Roman" w:eastAsia="Times New Roman" w:hAnsi="Times New Roman" w:cs="Times New Roman"/>
          <w:sz w:val="24"/>
          <w:szCs w:val="24"/>
          <w:lang w:val="en-US"/>
        </w:rPr>
        <w:sectPr w:rsidR="00C823AF" w:rsidRPr="00C823AF" w:rsidSect="00E47C0B">
          <w:type w:val="continuous"/>
          <w:pgSz w:w="12240" w:h="15840"/>
          <w:pgMar w:top="1440" w:right="1440" w:bottom="1440" w:left="1440" w:header="720" w:footer="720" w:gutter="0"/>
          <w:cols w:space="720"/>
          <w:docGrid w:linePitch="360"/>
        </w:sectPr>
      </w:pPr>
    </w:p>
    <w:p w:rsidR="00C823AF" w:rsidRPr="00C823AF" w:rsidRDefault="00C823AF" w:rsidP="00C823AF">
      <w:pPr>
        <w:spacing w:after="160" w:line="240" w:lineRule="auto"/>
        <w:jc w:val="center"/>
        <w:rPr>
          <w:rFonts w:ascii="Times New Roman" w:eastAsia="SimSun" w:hAnsi="Times New Roman" w:cs="Times New Roman"/>
          <w:b/>
          <w:sz w:val="24"/>
          <w:szCs w:val="24"/>
          <w:lang w:val="en-US" w:eastAsia="zh-CN"/>
        </w:rPr>
      </w:pPr>
      <w:r w:rsidRPr="00C823AF">
        <w:rPr>
          <w:rFonts w:ascii="Times New Roman" w:eastAsia="SimSun" w:hAnsi="Times New Roman" w:cs="Times New Roman"/>
          <w:b/>
          <w:noProof/>
          <w:sz w:val="24"/>
          <w:szCs w:val="24"/>
          <w:lang w:val="en-US"/>
        </w:rPr>
        <w:lastRenderedPageBreak/>
        <w:drawing>
          <wp:inline distT="0" distB="0" distL="0" distR="0" wp14:anchorId="4F7007C0" wp14:editId="17E64185">
            <wp:extent cx="5943600" cy="4699635"/>
            <wp:effectExtent l="0" t="0" r="0" b="5715"/>
            <wp:docPr id="1" name="Picture 65" descr="marhamah_gel_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marhamah_gel_pap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699635"/>
                    </a:xfrm>
                    <a:prstGeom prst="rect">
                      <a:avLst/>
                    </a:prstGeom>
                    <a:noFill/>
                    <a:ln>
                      <a:noFill/>
                    </a:ln>
                  </pic:spPr>
                </pic:pic>
              </a:graphicData>
            </a:graphic>
          </wp:inline>
        </w:drawing>
      </w:r>
    </w:p>
    <w:p w:rsidR="00C823AF" w:rsidRPr="00C823AF" w:rsidRDefault="00C823AF" w:rsidP="00C823AF">
      <w:pPr>
        <w:spacing w:after="160" w:line="240" w:lineRule="auto"/>
        <w:jc w:val="center"/>
        <w:rPr>
          <w:rFonts w:ascii="Times New Roman" w:eastAsia="SimSun" w:hAnsi="Times New Roman" w:cs="Times New Roman"/>
          <w:sz w:val="24"/>
          <w:szCs w:val="24"/>
          <w:lang w:val="en-US" w:eastAsia="zh-CN"/>
        </w:rPr>
      </w:pPr>
      <w:r w:rsidRPr="00C823AF">
        <w:rPr>
          <w:rFonts w:ascii="Times New Roman" w:eastAsia="SimSun" w:hAnsi="Times New Roman" w:cs="Times New Roman"/>
          <w:b/>
          <w:sz w:val="24"/>
          <w:szCs w:val="24"/>
          <w:lang w:val="en-US" w:eastAsia="zh-CN"/>
        </w:rPr>
        <w:lastRenderedPageBreak/>
        <w:t>Figure 1</w:t>
      </w:r>
      <w:r w:rsidRPr="00C823AF">
        <w:rPr>
          <w:rFonts w:ascii="Times New Roman" w:eastAsia="SimSun" w:hAnsi="Times New Roman" w:cs="Times New Roman"/>
          <w:sz w:val="24"/>
          <w:szCs w:val="24"/>
          <w:lang w:val="en-US" w:eastAsia="zh-CN"/>
        </w:rPr>
        <w:t xml:space="preserve"> PCR products for the five target gene constructs of </w:t>
      </w:r>
      <w:r w:rsidRPr="00C823AF">
        <w:rPr>
          <w:rFonts w:ascii="Times New Roman" w:eastAsia="SimSun" w:hAnsi="Times New Roman" w:cs="Times New Roman"/>
          <w:i/>
          <w:sz w:val="24"/>
          <w:szCs w:val="24"/>
          <w:lang w:val="en-US" w:eastAsia="zh-CN"/>
        </w:rPr>
        <w:t>B. pseudomallei</w:t>
      </w:r>
      <w:r w:rsidRPr="00C823AF">
        <w:rPr>
          <w:rFonts w:ascii="Times New Roman" w:eastAsia="SimSun" w:hAnsi="Times New Roman" w:cs="Times New Roman"/>
          <w:sz w:val="24"/>
          <w:szCs w:val="24"/>
          <w:lang w:val="en-US" w:eastAsia="zh-CN"/>
        </w:rPr>
        <w:t xml:space="preserve"> target genes. Lane S1 and S2: sample replicates. M: 100bp plus molecular marker (Vivantis).</w:t>
      </w:r>
    </w:p>
    <w:p w:rsidR="00C823AF" w:rsidRPr="00C823AF" w:rsidRDefault="00C823AF" w:rsidP="00C823AF">
      <w:pPr>
        <w:spacing w:after="160" w:line="240" w:lineRule="auto"/>
        <w:jc w:val="center"/>
        <w:rPr>
          <w:rFonts w:ascii="Times New Roman" w:eastAsia="SimSun" w:hAnsi="Times New Roman" w:cs="Times New Roman"/>
          <w:sz w:val="24"/>
          <w:szCs w:val="24"/>
          <w:lang w:val="en-US" w:eastAsia="zh-CN"/>
        </w:rPr>
      </w:pPr>
    </w:p>
    <w:p w:rsidR="00C823AF" w:rsidRPr="00C823AF" w:rsidRDefault="00C823AF" w:rsidP="00C823AF">
      <w:pPr>
        <w:spacing w:after="160" w:line="240" w:lineRule="auto"/>
        <w:jc w:val="center"/>
        <w:rPr>
          <w:rFonts w:ascii="Times New Roman" w:eastAsia="SimSun" w:hAnsi="Times New Roman" w:cs="Times New Roman"/>
          <w:sz w:val="24"/>
          <w:szCs w:val="24"/>
          <w:lang w:val="en-US" w:eastAsia="zh-CN"/>
        </w:rPr>
        <w:sectPr w:rsidR="00C823AF" w:rsidRPr="00C823AF" w:rsidSect="00E47C0B">
          <w:type w:val="continuous"/>
          <w:pgSz w:w="12240" w:h="15840"/>
          <w:pgMar w:top="1440" w:right="1440" w:bottom="1440" w:left="1440" w:header="720" w:footer="720" w:gutter="0"/>
          <w:cols w:space="720"/>
          <w:docGrid w:linePitch="360"/>
        </w:sectPr>
      </w:pPr>
    </w:p>
    <w:p w:rsidR="00C823AF" w:rsidRPr="00C823AF" w:rsidRDefault="00C823AF" w:rsidP="00C823AF">
      <w:pPr>
        <w:spacing w:after="0" w:line="240" w:lineRule="auto"/>
        <w:jc w:val="both"/>
        <w:rPr>
          <w:rFonts w:ascii="Times New Roman" w:eastAsia="Times New Roman" w:hAnsi="Times New Roman" w:cs="Times New Roman"/>
          <w:b/>
          <w:color w:val="943634"/>
          <w:sz w:val="24"/>
          <w:szCs w:val="24"/>
          <w:lang w:val="en-US"/>
        </w:rPr>
      </w:pPr>
      <w:r w:rsidRPr="00C823AF">
        <w:rPr>
          <w:rFonts w:ascii="Times New Roman" w:eastAsia="Times New Roman" w:hAnsi="Times New Roman" w:cs="Times New Roman"/>
          <w:b/>
          <w:color w:val="943634"/>
          <w:sz w:val="24"/>
          <w:szCs w:val="24"/>
          <w:lang w:val="en-US"/>
        </w:rPr>
        <w:lastRenderedPageBreak/>
        <w:t>3.2   Directional cloning using Gateway™ cloning system</w:t>
      </w:r>
    </w:p>
    <w:p w:rsidR="00C823AF" w:rsidRPr="00C823AF" w:rsidRDefault="00C823AF" w:rsidP="00C823AF">
      <w:pPr>
        <w:spacing w:after="0" w:line="240" w:lineRule="auto"/>
        <w:jc w:val="both"/>
        <w:rPr>
          <w:rFonts w:ascii="Times New Roman" w:eastAsia="Times New Roman" w:hAnsi="Times New Roman" w:cs="Times New Roman"/>
          <w:sz w:val="24"/>
          <w:szCs w:val="24"/>
          <w:shd w:val="clear" w:color="auto" w:fill="FFFFFF"/>
          <w:lang w:val="en-US"/>
        </w:rPr>
      </w:pPr>
    </w:p>
    <w:p w:rsidR="00C823AF" w:rsidRPr="00C823AF" w:rsidRDefault="00C823AF" w:rsidP="00C823AF">
      <w:pPr>
        <w:spacing w:after="0" w:line="240" w:lineRule="auto"/>
        <w:ind w:firstLine="187"/>
        <w:jc w:val="both"/>
        <w:rPr>
          <w:rFonts w:ascii="Times New Roman" w:eastAsia="Times New Roman" w:hAnsi="Times New Roman" w:cs="Times New Roman"/>
          <w:sz w:val="24"/>
          <w:szCs w:val="24"/>
        </w:rPr>
      </w:pPr>
      <w:r w:rsidRPr="00C823AF">
        <w:rPr>
          <w:rFonts w:ascii="Times New Roman" w:eastAsia="Times New Roman" w:hAnsi="Times New Roman" w:cs="Times New Roman"/>
          <w:sz w:val="24"/>
          <w:szCs w:val="24"/>
          <w:lang w:val="en-US"/>
        </w:rPr>
        <w:t xml:space="preserve">The PCR amplification and cloning results were summarized in Table 6. </w:t>
      </w:r>
      <w:r w:rsidRPr="00C823AF">
        <w:rPr>
          <w:rFonts w:ascii="Times New Roman" w:eastAsia="Times New Roman" w:hAnsi="Times New Roman" w:cs="Times New Roman"/>
          <w:sz w:val="24"/>
          <w:szCs w:val="24"/>
        </w:rPr>
        <w:t xml:space="preserve">At the time of this report, two target genes, </w:t>
      </w:r>
      <w:r w:rsidRPr="00C823AF">
        <w:rPr>
          <w:rFonts w:ascii="Times New Roman" w:eastAsia="Times New Roman" w:hAnsi="Times New Roman" w:cs="Times New Roman"/>
          <w:i/>
          <w:sz w:val="24"/>
          <w:szCs w:val="24"/>
          <w:lang w:val="en-US"/>
        </w:rPr>
        <w:t xml:space="preserve">BPSL0089 </w:t>
      </w:r>
      <w:r w:rsidRPr="00C823AF">
        <w:rPr>
          <w:rFonts w:ascii="Times New Roman" w:eastAsia="Times New Roman" w:hAnsi="Times New Roman" w:cs="Times New Roman"/>
          <w:sz w:val="24"/>
          <w:szCs w:val="24"/>
          <w:lang w:val="en-US"/>
        </w:rPr>
        <w:t xml:space="preserve">and </w:t>
      </w:r>
      <w:r w:rsidRPr="00C823AF">
        <w:rPr>
          <w:rFonts w:ascii="Times New Roman" w:eastAsia="Times New Roman" w:hAnsi="Times New Roman" w:cs="Times New Roman"/>
          <w:i/>
          <w:sz w:val="24"/>
          <w:szCs w:val="24"/>
        </w:rPr>
        <w:t>BPSL2774</w:t>
      </w:r>
      <w:r w:rsidRPr="00C823AF">
        <w:rPr>
          <w:rFonts w:ascii="Times New Roman" w:eastAsia="Times New Roman" w:hAnsi="Times New Roman" w:cs="Times New Roman"/>
          <w:sz w:val="24"/>
          <w:szCs w:val="24"/>
        </w:rPr>
        <w:t xml:space="preserve"> were successfully cloned into pDONR221 vector</w:t>
      </w:r>
      <w:r w:rsidRPr="00C823AF">
        <w:rPr>
          <w:rFonts w:ascii="Times New Roman" w:eastAsia="Times New Roman" w:hAnsi="Times New Roman" w:cs="Times New Roman"/>
          <w:i/>
          <w:sz w:val="24"/>
          <w:szCs w:val="24"/>
        </w:rPr>
        <w:t>.</w:t>
      </w:r>
      <w:r w:rsidRPr="00C823AF">
        <w:rPr>
          <w:rFonts w:ascii="Times New Roman" w:eastAsia="Times New Roman" w:hAnsi="Times New Roman" w:cs="Times New Roman"/>
          <w:sz w:val="24"/>
          <w:szCs w:val="24"/>
        </w:rPr>
        <w:t xml:space="preserve"> </w:t>
      </w:r>
      <w:r w:rsidRPr="00C823AF">
        <w:rPr>
          <w:rFonts w:ascii="Times New Roman" w:eastAsia="Times New Roman" w:hAnsi="Times New Roman" w:cs="Times New Roman"/>
          <w:sz w:val="24"/>
          <w:szCs w:val="24"/>
          <w:lang w:val="en-US"/>
        </w:rPr>
        <w:t xml:space="preserve">This was confirmed by colony PCR (data not shown) and </w:t>
      </w:r>
      <w:r w:rsidRPr="00C823AF">
        <w:rPr>
          <w:rFonts w:ascii="Times New Roman" w:eastAsia="Times New Roman" w:hAnsi="Times New Roman" w:cs="Times New Roman"/>
          <w:i/>
          <w:sz w:val="24"/>
          <w:szCs w:val="24"/>
          <w:lang w:val="en-US"/>
        </w:rPr>
        <w:t>Bsr</w:t>
      </w:r>
      <w:r w:rsidRPr="00C823AF">
        <w:rPr>
          <w:rFonts w:ascii="Times New Roman" w:eastAsia="Times New Roman" w:hAnsi="Times New Roman" w:cs="Times New Roman"/>
          <w:sz w:val="24"/>
          <w:szCs w:val="24"/>
          <w:lang w:val="en-US"/>
        </w:rPr>
        <w:t>GI restriction digest (Figure 2). This was further verified by DNA sequencing result compared to existing geneDB sequence database using ClustalX server. Despite successful DNA amplification for the other four target genes, we have yet to obtain successful cloning results after several attempts.</w:t>
      </w:r>
    </w:p>
    <w:p w:rsidR="00C823AF" w:rsidRPr="00C823AF" w:rsidRDefault="00C823AF" w:rsidP="00C823AF">
      <w:pPr>
        <w:spacing w:after="160" w:line="240" w:lineRule="auto"/>
        <w:jc w:val="center"/>
        <w:rPr>
          <w:rFonts w:ascii="Times New Roman" w:eastAsia="SimSun" w:hAnsi="Times New Roman" w:cs="Times New Roman"/>
          <w:b/>
          <w:noProof/>
          <w:sz w:val="24"/>
          <w:szCs w:val="24"/>
          <w:lang w:val="en-US" w:eastAsia="zh-CN"/>
        </w:rPr>
      </w:pPr>
      <w:r w:rsidRPr="00C823AF">
        <w:rPr>
          <w:rFonts w:ascii="Times New Roman" w:eastAsia="SimSun" w:hAnsi="Times New Roman" w:cs="Times New Roman"/>
          <w:b/>
          <w:noProof/>
          <w:sz w:val="24"/>
          <w:szCs w:val="24"/>
          <w:lang w:val="en-US"/>
        </w:rPr>
        <w:drawing>
          <wp:inline distT="0" distB="0" distL="0" distR="0" wp14:anchorId="776C4CF3" wp14:editId="10D10AFB">
            <wp:extent cx="2743200" cy="2392045"/>
            <wp:effectExtent l="0" t="0" r="0" b="8255"/>
            <wp:docPr id="2" name="Picture 66" descr="marhamah_gel2_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marhamah_gel2_pap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392045"/>
                    </a:xfrm>
                    <a:prstGeom prst="rect">
                      <a:avLst/>
                    </a:prstGeom>
                    <a:noFill/>
                    <a:ln>
                      <a:noFill/>
                    </a:ln>
                  </pic:spPr>
                </pic:pic>
              </a:graphicData>
            </a:graphic>
          </wp:inline>
        </w:drawing>
      </w:r>
      <w:r w:rsidRPr="00C823AF">
        <w:rPr>
          <w:rFonts w:ascii="Times New Roman" w:eastAsia="SimSun" w:hAnsi="Times New Roman" w:cs="Times New Roman"/>
          <w:b/>
          <w:noProof/>
          <w:sz w:val="24"/>
          <w:szCs w:val="24"/>
          <w:lang w:val="en-US"/>
        </w:rPr>
        <w:drawing>
          <wp:inline distT="0" distB="0" distL="0" distR="0" wp14:anchorId="3E9EE6AC" wp14:editId="710423C1">
            <wp:extent cx="2254250" cy="2424430"/>
            <wp:effectExtent l="0" t="0" r="0" b="0"/>
            <wp:docPr id="3" name="Picture 67" descr="0089 bsrg1 digest BP_marham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0089 bsrg1 digest BP_marhama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4250" cy="2424430"/>
                    </a:xfrm>
                    <a:prstGeom prst="rect">
                      <a:avLst/>
                    </a:prstGeom>
                    <a:noFill/>
                    <a:ln>
                      <a:noFill/>
                    </a:ln>
                  </pic:spPr>
                </pic:pic>
              </a:graphicData>
            </a:graphic>
          </wp:inline>
        </w:drawing>
      </w:r>
    </w:p>
    <w:p w:rsidR="00C823AF" w:rsidRPr="00C823AF" w:rsidRDefault="00C823AF" w:rsidP="00C823AF">
      <w:pPr>
        <w:spacing w:after="160" w:line="240" w:lineRule="auto"/>
        <w:jc w:val="center"/>
        <w:rPr>
          <w:rFonts w:ascii="Times New Roman" w:eastAsia="SimSun" w:hAnsi="Times New Roman" w:cs="Times New Roman"/>
          <w:b/>
          <w:sz w:val="24"/>
          <w:szCs w:val="24"/>
          <w:lang w:val="en-US" w:eastAsia="zh-CN"/>
        </w:rPr>
        <w:sectPr w:rsidR="00C823AF" w:rsidRPr="00C823AF" w:rsidSect="00E47C0B">
          <w:type w:val="continuous"/>
          <w:pgSz w:w="12240" w:h="15840"/>
          <w:pgMar w:top="1440" w:right="1440" w:bottom="1440" w:left="1440" w:header="720" w:footer="720" w:gutter="0"/>
          <w:cols w:space="720"/>
          <w:docGrid w:linePitch="360"/>
        </w:sectPr>
      </w:pPr>
    </w:p>
    <w:p w:rsidR="00C823AF" w:rsidRPr="00C823AF" w:rsidRDefault="00C823AF" w:rsidP="00C823AF">
      <w:pPr>
        <w:spacing w:after="160" w:line="240" w:lineRule="auto"/>
        <w:jc w:val="center"/>
        <w:rPr>
          <w:rFonts w:ascii="Times New Roman" w:eastAsia="SimSun" w:hAnsi="Times New Roman" w:cs="Times New Roman"/>
          <w:sz w:val="24"/>
          <w:szCs w:val="24"/>
          <w:lang w:val="en-US" w:eastAsia="zh-CN"/>
        </w:rPr>
      </w:pPr>
      <w:r w:rsidRPr="00C823AF">
        <w:rPr>
          <w:rFonts w:ascii="Times New Roman" w:eastAsia="SimSun" w:hAnsi="Times New Roman" w:cs="Times New Roman"/>
          <w:b/>
          <w:sz w:val="24"/>
          <w:szCs w:val="24"/>
          <w:lang w:val="en-US" w:eastAsia="zh-CN"/>
        </w:rPr>
        <w:lastRenderedPageBreak/>
        <w:t>Figure 2</w:t>
      </w:r>
      <w:r w:rsidRPr="00C823AF">
        <w:rPr>
          <w:rFonts w:ascii="Times New Roman" w:eastAsia="SimSun" w:hAnsi="Times New Roman" w:cs="Times New Roman"/>
          <w:sz w:val="24"/>
          <w:szCs w:val="24"/>
          <w:lang w:val="en-US" w:eastAsia="zh-CN"/>
        </w:rPr>
        <w:t xml:space="preserve"> BsrG1 Restriction Digest product for </w:t>
      </w:r>
      <w:r w:rsidRPr="00C823AF">
        <w:rPr>
          <w:rFonts w:ascii="Times New Roman" w:eastAsia="SimSun" w:hAnsi="Times New Roman" w:cs="Times New Roman"/>
          <w:i/>
          <w:sz w:val="24"/>
          <w:szCs w:val="24"/>
          <w:lang w:val="en-US" w:eastAsia="zh-CN"/>
        </w:rPr>
        <w:t>BPSL2774</w:t>
      </w:r>
      <w:r w:rsidRPr="00C823AF">
        <w:rPr>
          <w:rFonts w:ascii="Times New Roman" w:eastAsia="SimSun" w:hAnsi="Times New Roman" w:cs="Times New Roman"/>
          <w:sz w:val="24"/>
          <w:szCs w:val="24"/>
          <w:lang w:val="en-US" w:eastAsia="zh-CN"/>
        </w:rPr>
        <w:t xml:space="preserve">(left) and </w:t>
      </w:r>
      <w:r w:rsidRPr="00C823AF">
        <w:rPr>
          <w:rFonts w:ascii="Times New Roman" w:eastAsia="SimSun" w:hAnsi="Times New Roman" w:cs="Times New Roman"/>
          <w:i/>
          <w:sz w:val="24"/>
          <w:szCs w:val="24"/>
          <w:lang w:val="en-US" w:eastAsia="zh-CN"/>
        </w:rPr>
        <w:t xml:space="preserve">BPSL0089 </w:t>
      </w:r>
      <w:r w:rsidRPr="00C823AF">
        <w:rPr>
          <w:rFonts w:ascii="Times New Roman" w:eastAsia="SimSun" w:hAnsi="Times New Roman" w:cs="Times New Roman"/>
          <w:sz w:val="24"/>
          <w:szCs w:val="24"/>
          <w:lang w:val="en-US" w:eastAsia="zh-CN"/>
        </w:rPr>
        <w:t xml:space="preserve">(right). Marker: 100bp Plus DNA ladder (Vivantis). Column 1: pDONR221 vector with size 2.5kb, Column 2: </w:t>
      </w:r>
      <w:r w:rsidRPr="00C823AF">
        <w:rPr>
          <w:rFonts w:ascii="Times New Roman" w:eastAsia="SimSun" w:hAnsi="Times New Roman" w:cs="Times New Roman"/>
          <w:i/>
          <w:sz w:val="24"/>
          <w:szCs w:val="24"/>
          <w:lang w:val="en-US" w:eastAsia="zh-CN"/>
        </w:rPr>
        <w:t>BPSL2774</w:t>
      </w:r>
      <w:r w:rsidRPr="00C823AF">
        <w:rPr>
          <w:rFonts w:ascii="Times New Roman" w:eastAsia="SimSun" w:hAnsi="Times New Roman" w:cs="Times New Roman"/>
          <w:sz w:val="24"/>
          <w:szCs w:val="24"/>
          <w:lang w:val="en-US" w:eastAsia="zh-CN"/>
        </w:rPr>
        <w:t xml:space="preserve"> with size 945bp (left picture), </w:t>
      </w:r>
      <w:r w:rsidRPr="00C823AF">
        <w:rPr>
          <w:rFonts w:ascii="Times New Roman" w:eastAsia="SimSun" w:hAnsi="Times New Roman" w:cs="Times New Roman"/>
          <w:i/>
          <w:sz w:val="24"/>
          <w:szCs w:val="24"/>
          <w:lang w:val="en-US" w:eastAsia="zh-CN"/>
        </w:rPr>
        <w:t xml:space="preserve">BPSL0089 </w:t>
      </w:r>
      <w:r w:rsidRPr="00C823AF">
        <w:rPr>
          <w:rFonts w:ascii="Times New Roman" w:eastAsia="SimSun" w:hAnsi="Times New Roman" w:cs="Times New Roman"/>
          <w:sz w:val="24"/>
          <w:szCs w:val="24"/>
          <w:lang w:val="en-US" w:eastAsia="zh-CN"/>
        </w:rPr>
        <w:t>with size 1002bp (right picture). C1-C9: colony numbering</w:t>
      </w:r>
    </w:p>
    <w:p w:rsidR="00C823AF" w:rsidRPr="00C823AF" w:rsidRDefault="00C823AF" w:rsidP="00C823AF">
      <w:pPr>
        <w:spacing w:after="160" w:line="240" w:lineRule="auto"/>
        <w:jc w:val="center"/>
        <w:rPr>
          <w:rFonts w:ascii="Times New Roman" w:eastAsia="SimSun" w:hAnsi="Times New Roman" w:cs="Times New Roman"/>
          <w:sz w:val="24"/>
          <w:szCs w:val="24"/>
          <w:lang w:val="en-US" w:eastAsia="zh-CN"/>
        </w:rPr>
      </w:pPr>
    </w:p>
    <w:p w:rsidR="00C823AF" w:rsidRPr="00C823AF" w:rsidRDefault="00C823AF" w:rsidP="00C823AF">
      <w:pPr>
        <w:spacing w:after="160" w:line="240" w:lineRule="auto"/>
        <w:rPr>
          <w:rFonts w:ascii="Times New Roman" w:eastAsia="SimSun" w:hAnsi="Times New Roman" w:cs="Times New Roman"/>
          <w:sz w:val="24"/>
          <w:szCs w:val="24"/>
          <w:lang w:val="en-US" w:eastAsia="zh-CN"/>
        </w:rPr>
        <w:sectPr w:rsidR="00C823AF" w:rsidRPr="00C823AF" w:rsidSect="00E47C0B">
          <w:type w:val="continuous"/>
          <w:pgSz w:w="12240" w:h="15840"/>
          <w:pgMar w:top="1440" w:right="1440" w:bottom="1440" w:left="1440" w:header="720" w:footer="720" w:gutter="0"/>
          <w:cols w:space="720"/>
          <w:docGrid w:linePitch="360"/>
        </w:sectPr>
      </w:pPr>
    </w:p>
    <w:p w:rsidR="00C823AF" w:rsidRPr="00C823AF" w:rsidRDefault="00C823AF" w:rsidP="00C823AF">
      <w:pPr>
        <w:spacing w:after="0" w:line="240" w:lineRule="auto"/>
        <w:jc w:val="center"/>
        <w:rPr>
          <w:rFonts w:ascii="Times New Roman" w:eastAsia="SimSun" w:hAnsi="Times New Roman" w:cs="Times New Roman"/>
          <w:sz w:val="24"/>
          <w:szCs w:val="24"/>
          <w:lang w:val="en-US" w:eastAsia="zh-CN"/>
        </w:rPr>
        <w:sectPr w:rsidR="00C823AF" w:rsidRPr="00C823AF" w:rsidSect="00E47C0B">
          <w:type w:val="continuous"/>
          <w:pgSz w:w="12240" w:h="15840"/>
          <w:pgMar w:top="1440" w:right="1440" w:bottom="1440" w:left="1440" w:header="720" w:footer="720" w:gutter="0"/>
          <w:cols w:space="720"/>
          <w:docGrid w:linePitch="360"/>
        </w:sectPr>
      </w:pPr>
      <w:r w:rsidRPr="00C823AF">
        <w:rPr>
          <w:rFonts w:ascii="Times New Roman" w:eastAsia="SimSun" w:hAnsi="Times New Roman" w:cs="Times New Roman"/>
          <w:b/>
          <w:sz w:val="24"/>
          <w:szCs w:val="24"/>
          <w:lang w:val="en-US" w:eastAsia="zh-CN"/>
        </w:rPr>
        <w:lastRenderedPageBreak/>
        <w:t xml:space="preserve">Table 6 </w:t>
      </w:r>
      <w:r w:rsidRPr="00C823AF">
        <w:rPr>
          <w:rFonts w:ascii="Times New Roman" w:eastAsia="SimSun" w:hAnsi="Times New Roman" w:cs="Times New Roman"/>
          <w:sz w:val="24"/>
          <w:szCs w:val="24"/>
          <w:lang w:val="en-US" w:eastAsia="zh-CN"/>
        </w:rPr>
        <w:t>Summaries of PCR Amplification and cloning results using Gateway system.</w:t>
      </w:r>
    </w:p>
    <w:p w:rsidR="00C823AF" w:rsidRPr="00C823AF" w:rsidRDefault="00C823AF" w:rsidP="00C823AF">
      <w:pPr>
        <w:spacing w:after="0" w:line="240" w:lineRule="auto"/>
        <w:jc w:val="both"/>
        <w:rPr>
          <w:rFonts w:ascii="Times New Roman" w:eastAsia="Times New Roman" w:hAnsi="Times New Roman" w:cs="Times New Roman"/>
          <w:sz w:val="24"/>
          <w:szCs w:val="24"/>
          <w:lang w:val="en-US"/>
        </w:rPr>
      </w:pPr>
    </w:p>
    <w:p w:rsidR="00C823AF" w:rsidRPr="00C823AF" w:rsidRDefault="00C823AF" w:rsidP="00C823AF">
      <w:pPr>
        <w:spacing w:after="0" w:line="240" w:lineRule="auto"/>
        <w:jc w:val="both"/>
        <w:rPr>
          <w:rFonts w:ascii="Times New Roman" w:eastAsia="Times New Roman" w:hAnsi="Times New Roman" w:cs="Times New Roman"/>
          <w:sz w:val="24"/>
          <w:szCs w:val="24"/>
          <w:lang w:val="en-US"/>
        </w:rPr>
      </w:pPr>
    </w:p>
    <w:p w:rsidR="00C823AF" w:rsidRPr="00C823AF" w:rsidRDefault="00C823AF" w:rsidP="00C823AF">
      <w:pPr>
        <w:spacing w:after="240" w:line="240" w:lineRule="auto"/>
        <w:jc w:val="both"/>
        <w:rPr>
          <w:rFonts w:ascii="Times New Roman" w:eastAsia="Times New Roman" w:hAnsi="Times New Roman" w:cs="Times New Roman"/>
          <w:sz w:val="24"/>
          <w:szCs w:val="24"/>
          <w:lang w:val="en-US"/>
        </w:rPr>
        <w:sectPr w:rsidR="00C823AF" w:rsidRPr="00C823AF" w:rsidSect="00E47C0B">
          <w:type w:val="continuous"/>
          <w:pgSz w:w="12240" w:h="15840"/>
          <w:pgMar w:top="1440" w:right="1440" w:bottom="1440" w:left="1440" w:header="720" w:footer="720" w:gutter="0"/>
          <w:cols w:space="720"/>
          <w:docGrid w:linePitch="360"/>
        </w:sectPr>
      </w:pP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
        <w:gridCol w:w="993"/>
        <w:gridCol w:w="629"/>
        <w:gridCol w:w="732"/>
        <w:gridCol w:w="2608"/>
        <w:gridCol w:w="1134"/>
        <w:gridCol w:w="1275"/>
        <w:gridCol w:w="769"/>
      </w:tblGrid>
      <w:tr w:rsidR="00C823AF" w:rsidRPr="00C823AF" w:rsidTr="00D203CE">
        <w:trPr>
          <w:jc w:val="center"/>
        </w:trPr>
        <w:tc>
          <w:tcPr>
            <w:tcW w:w="1048" w:type="dxa"/>
            <w:vMerge w:val="restart"/>
            <w:shd w:val="clear" w:color="auto" w:fill="auto"/>
          </w:tcPr>
          <w:p w:rsidR="00C823AF" w:rsidRPr="00C823AF" w:rsidRDefault="00C823AF" w:rsidP="00C823AF">
            <w:pPr>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lastRenderedPageBreak/>
              <w:t>Target Gene</w:t>
            </w:r>
          </w:p>
        </w:tc>
        <w:tc>
          <w:tcPr>
            <w:tcW w:w="993" w:type="dxa"/>
            <w:vMerge w:val="restart"/>
            <w:shd w:val="clear" w:color="auto" w:fill="auto"/>
          </w:tcPr>
          <w:p w:rsidR="00C823AF" w:rsidRPr="00C823AF" w:rsidRDefault="00C823AF" w:rsidP="00C823AF">
            <w:pPr>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Nucleo-tide length</w:t>
            </w:r>
          </w:p>
        </w:tc>
        <w:tc>
          <w:tcPr>
            <w:tcW w:w="629" w:type="dxa"/>
            <w:vMerge w:val="restart"/>
            <w:shd w:val="clear" w:color="auto" w:fill="auto"/>
          </w:tcPr>
          <w:p w:rsidR="00C823AF" w:rsidRPr="00C823AF" w:rsidRDefault="00C823AF" w:rsidP="00C823AF">
            <w:pPr>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pI</w:t>
            </w:r>
          </w:p>
        </w:tc>
        <w:tc>
          <w:tcPr>
            <w:tcW w:w="732" w:type="dxa"/>
            <w:vMerge w:val="restart"/>
            <w:shd w:val="clear" w:color="auto" w:fill="auto"/>
          </w:tcPr>
          <w:p w:rsidR="00C823AF" w:rsidRPr="00C823AF" w:rsidRDefault="00C823AF" w:rsidP="00C823AF">
            <w:pPr>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Amino acid/ mass (kDa)</w:t>
            </w:r>
          </w:p>
        </w:tc>
        <w:tc>
          <w:tcPr>
            <w:tcW w:w="2608" w:type="dxa"/>
            <w:vMerge w:val="restart"/>
            <w:shd w:val="clear" w:color="auto" w:fill="auto"/>
          </w:tcPr>
          <w:p w:rsidR="00C823AF" w:rsidRPr="00C823AF" w:rsidRDefault="00C823AF" w:rsidP="00C823AF">
            <w:pPr>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PDB BLASTp</w:t>
            </w:r>
          </w:p>
        </w:tc>
        <w:tc>
          <w:tcPr>
            <w:tcW w:w="2409" w:type="dxa"/>
            <w:gridSpan w:val="2"/>
            <w:shd w:val="clear" w:color="auto" w:fill="auto"/>
          </w:tcPr>
          <w:p w:rsidR="00C823AF" w:rsidRPr="00C823AF" w:rsidRDefault="00C823AF" w:rsidP="00C823AF">
            <w:pPr>
              <w:spacing w:after="0" w:line="240" w:lineRule="auto"/>
              <w:jc w:val="center"/>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Gateway PCR</w:t>
            </w:r>
          </w:p>
        </w:tc>
        <w:tc>
          <w:tcPr>
            <w:tcW w:w="769" w:type="dxa"/>
            <w:vMerge w:val="restart"/>
            <w:shd w:val="clear" w:color="auto" w:fill="auto"/>
          </w:tcPr>
          <w:p w:rsidR="00C823AF" w:rsidRPr="00C823AF" w:rsidRDefault="00C823AF" w:rsidP="00C823AF">
            <w:pPr>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DNA Purity (A</w:t>
            </w:r>
            <w:r w:rsidRPr="00C823AF">
              <w:rPr>
                <w:rFonts w:ascii="Times New Roman" w:eastAsia="Times New Roman" w:hAnsi="Times New Roman" w:cs="Times New Roman"/>
                <w:b/>
                <w:sz w:val="24"/>
                <w:szCs w:val="24"/>
                <w:vertAlign w:val="subscript"/>
                <w:lang w:eastAsia="en-MY"/>
              </w:rPr>
              <w:t>260</w:t>
            </w:r>
            <w:r w:rsidRPr="00C823AF">
              <w:rPr>
                <w:rFonts w:ascii="Times New Roman" w:eastAsia="Times New Roman" w:hAnsi="Times New Roman" w:cs="Times New Roman"/>
                <w:b/>
                <w:sz w:val="24"/>
                <w:szCs w:val="24"/>
                <w:lang w:eastAsia="en-MY"/>
              </w:rPr>
              <w:t>/</w:t>
            </w:r>
          </w:p>
          <w:p w:rsidR="00C823AF" w:rsidRPr="00C823AF" w:rsidRDefault="00C823AF" w:rsidP="00C823AF">
            <w:pPr>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 xml:space="preserve"> A</w:t>
            </w:r>
            <w:r w:rsidRPr="00C823AF">
              <w:rPr>
                <w:rFonts w:ascii="Times New Roman" w:eastAsia="Times New Roman" w:hAnsi="Times New Roman" w:cs="Times New Roman"/>
                <w:b/>
                <w:sz w:val="24"/>
                <w:szCs w:val="24"/>
                <w:vertAlign w:val="subscript"/>
                <w:lang w:eastAsia="en-MY"/>
              </w:rPr>
              <w:t>280</w:t>
            </w:r>
            <w:r w:rsidRPr="00C823AF">
              <w:rPr>
                <w:rFonts w:ascii="Times New Roman" w:eastAsia="Times New Roman" w:hAnsi="Times New Roman" w:cs="Times New Roman"/>
                <w:b/>
                <w:sz w:val="24"/>
                <w:szCs w:val="24"/>
                <w:lang w:eastAsia="en-MY"/>
              </w:rPr>
              <w:t>)</w:t>
            </w:r>
          </w:p>
        </w:tc>
      </w:tr>
      <w:tr w:rsidR="00C823AF" w:rsidRPr="00C823AF" w:rsidTr="00D203CE">
        <w:trPr>
          <w:jc w:val="center"/>
        </w:trPr>
        <w:tc>
          <w:tcPr>
            <w:tcW w:w="1048" w:type="dxa"/>
            <w:vMerge/>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c>
          <w:tcPr>
            <w:tcW w:w="993" w:type="dxa"/>
            <w:vMerge/>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c>
          <w:tcPr>
            <w:tcW w:w="629" w:type="dxa"/>
            <w:vMerge/>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c>
          <w:tcPr>
            <w:tcW w:w="732" w:type="dxa"/>
            <w:vMerge/>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c>
          <w:tcPr>
            <w:tcW w:w="2608" w:type="dxa"/>
            <w:vMerge/>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c>
          <w:tcPr>
            <w:tcW w:w="1134" w:type="dxa"/>
            <w:shd w:val="clear" w:color="auto" w:fill="auto"/>
          </w:tcPr>
          <w:p w:rsidR="00C823AF" w:rsidRPr="00C823AF" w:rsidRDefault="00C823AF" w:rsidP="00C823AF">
            <w:pPr>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Primestar® HS DNA Polymerase (Takara)</w:t>
            </w:r>
          </w:p>
        </w:tc>
        <w:tc>
          <w:tcPr>
            <w:tcW w:w="1275" w:type="dxa"/>
            <w:shd w:val="clear" w:color="auto" w:fill="auto"/>
          </w:tcPr>
          <w:p w:rsidR="00C823AF" w:rsidRPr="00C823AF" w:rsidRDefault="00C823AF" w:rsidP="00C823AF">
            <w:pPr>
              <w:spacing w:after="0" w:line="240" w:lineRule="auto"/>
              <w:rPr>
                <w:rFonts w:ascii="Times New Roman" w:eastAsia="Times New Roman" w:hAnsi="Times New Roman" w:cs="Times New Roman"/>
                <w:b/>
                <w:sz w:val="24"/>
                <w:szCs w:val="24"/>
                <w:lang w:eastAsia="en-MY"/>
              </w:rPr>
            </w:pPr>
            <w:r w:rsidRPr="00C823AF">
              <w:rPr>
                <w:rFonts w:ascii="Times New Roman" w:eastAsia="Times New Roman" w:hAnsi="Times New Roman" w:cs="Times New Roman"/>
                <w:b/>
                <w:sz w:val="24"/>
                <w:szCs w:val="24"/>
                <w:lang w:eastAsia="en-MY"/>
              </w:rPr>
              <w:t>Optimal Annealing Temperature (ºC)</w:t>
            </w:r>
          </w:p>
        </w:tc>
        <w:tc>
          <w:tcPr>
            <w:tcW w:w="769" w:type="dxa"/>
            <w:vMerge/>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p>
        </w:tc>
      </w:tr>
      <w:tr w:rsidR="00C823AF" w:rsidRPr="00C823AF" w:rsidTr="00D203CE">
        <w:trPr>
          <w:jc w:val="center"/>
        </w:trPr>
        <w:tc>
          <w:tcPr>
            <w:tcW w:w="1048" w:type="dxa"/>
            <w:shd w:val="clear" w:color="auto" w:fill="auto"/>
          </w:tcPr>
          <w:p w:rsidR="00C823AF" w:rsidRPr="00C823AF" w:rsidRDefault="00C823AF" w:rsidP="00C823AF">
            <w:pPr>
              <w:spacing w:after="0" w:line="240" w:lineRule="auto"/>
              <w:rPr>
                <w:rFonts w:ascii="Times New Roman" w:eastAsia="Times New Roman" w:hAnsi="Times New Roman" w:cs="Times New Roman"/>
                <w:i/>
                <w:sz w:val="24"/>
                <w:szCs w:val="24"/>
                <w:lang w:eastAsia="en-MY"/>
              </w:rPr>
            </w:pPr>
            <w:r w:rsidRPr="00C823AF">
              <w:rPr>
                <w:rFonts w:ascii="Times New Roman" w:eastAsia="Times New Roman" w:hAnsi="Times New Roman" w:cs="Times New Roman"/>
                <w:i/>
                <w:sz w:val="24"/>
                <w:szCs w:val="24"/>
                <w:lang w:eastAsia="en-MY"/>
              </w:rPr>
              <w:t>BPSL0588</w:t>
            </w:r>
          </w:p>
        </w:tc>
        <w:tc>
          <w:tcPr>
            <w:tcW w:w="993"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567bp</w:t>
            </w:r>
          </w:p>
        </w:tc>
        <w:tc>
          <w:tcPr>
            <w:tcW w:w="629"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9.2</w:t>
            </w:r>
          </w:p>
        </w:tc>
        <w:tc>
          <w:tcPr>
            <w:tcW w:w="732"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188/</w:t>
            </w:r>
          </w:p>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22.0</w:t>
            </w:r>
          </w:p>
        </w:tc>
        <w:tc>
          <w:tcPr>
            <w:tcW w:w="2608"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val="en-NZ" w:eastAsia="en-MY"/>
              </w:rPr>
            </w:pPr>
            <w:r w:rsidRPr="00C823AF">
              <w:rPr>
                <w:rFonts w:ascii="Times New Roman" w:eastAsia="Times New Roman" w:hAnsi="Times New Roman" w:cs="Times New Roman"/>
                <w:sz w:val="24"/>
                <w:szCs w:val="24"/>
                <w:lang w:eastAsia="en-MY"/>
              </w:rPr>
              <w:t>No similarity</w:t>
            </w:r>
          </w:p>
        </w:tc>
        <w:tc>
          <w:tcPr>
            <w:tcW w:w="1134" w:type="dxa"/>
            <w:shd w:val="clear" w:color="auto" w:fill="auto"/>
          </w:tcPr>
          <w:p w:rsidR="00C823AF" w:rsidRPr="00C823AF" w:rsidRDefault="00C823AF" w:rsidP="00C823AF">
            <w:pPr>
              <w:spacing w:after="0" w:line="240" w:lineRule="auto"/>
              <w:jc w:val="center"/>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sym w:font="Wingdings" w:char="F0FC"/>
            </w:r>
          </w:p>
        </w:tc>
        <w:tc>
          <w:tcPr>
            <w:tcW w:w="1275"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58</w:t>
            </w:r>
          </w:p>
        </w:tc>
        <w:tc>
          <w:tcPr>
            <w:tcW w:w="769"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1.88</w:t>
            </w:r>
          </w:p>
        </w:tc>
      </w:tr>
      <w:tr w:rsidR="00C823AF" w:rsidRPr="00C823AF" w:rsidTr="00D203CE">
        <w:trPr>
          <w:jc w:val="center"/>
        </w:trPr>
        <w:tc>
          <w:tcPr>
            <w:tcW w:w="1048" w:type="dxa"/>
            <w:shd w:val="clear" w:color="auto" w:fill="auto"/>
          </w:tcPr>
          <w:p w:rsidR="00C823AF" w:rsidRPr="00C823AF" w:rsidRDefault="00C823AF" w:rsidP="00C823AF">
            <w:pPr>
              <w:spacing w:after="0" w:line="240" w:lineRule="auto"/>
              <w:rPr>
                <w:rFonts w:ascii="Times New Roman" w:eastAsia="Times New Roman" w:hAnsi="Times New Roman" w:cs="Times New Roman"/>
                <w:i/>
                <w:sz w:val="24"/>
                <w:szCs w:val="24"/>
                <w:lang w:eastAsia="en-MY"/>
              </w:rPr>
            </w:pPr>
            <w:r w:rsidRPr="00C823AF">
              <w:rPr>
                <w:rFonts w:ascii="Times New Roman" w:eastAsia="Times New Roman" w:hAnsi="Times New Roman" w:cs="Times New Roman"/>
                <w:i/>
                <w:sz w:val="24"/>
                <w:szCs w:val="24"/>
                <w:lang w:eastAsia="en-MY"/>
              </w:rPr>
              <w:lastRenderedPageBreak/>
              <w:t>BPSL0089</w:t>
            </w:r>
          </w:p>
        </w:tc>
        <w:tc>
          <w:tcPr>
            <w:tcW w:w="993"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1002bp</w:t>
            </w:r>
          </w:p>
        </w:tc>
        <w:tc>
          <w:tcPr>
            <w:tcW w:w="629"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9.9</w:t>
            </w:r>
          </w:p>
        </w:tc>
        <w:tc>
          <w:tcPr>
            <w:tcW w:w="732"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333/</w:t>
            </w:r>
          </w:p>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37.3</w:t>
            </w:r>
          </w:p>
        </w:tc>
        <w:tc>
          <w:tcPr>
            <w:tcW w:w="2608"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No similarity</w:t>
            </w:r>
          </w:p>
        </w:tc>
        <w:tc>
          <w:tcPr>
            <w:tcW w:w="1134" w:type="dxa"/>
            <w:shd w:val="clear" w:color="auto" w:fill="auto"/>
          </w:tcPr>
          <w:p w:rsidR="00C823AF" w:rsidRPr="00C823AF" w:rsidRDefault="00C823AF" w:rsidP="00C823AF">
            <w:pPr>
              <w:spacing w:after="0" w:line="240" w:lineRule="auto"/>
              <w:jc w:val="center"/>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sym w:font="Wingdings" w:char="F0FC"/>
            </w:r>
          </w:p>
        </w:tc>
        <w:tc>
          <w:tcPr>
            <w:tcW w:w="1275"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58</w:t>
            </w:r>
          </w:p>
        </w:tc>
        <w:tc>
          <w:tcPr>
            <w:tcW w:w="769"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1.85</w:t>
            </w:r>
          </w:p>
        </w:tc>
      </w:tr>
      <w:tr w:rsidR="00C823AF" w:rsidRPr="00C823AF" w:rsidTr="00D203CE">
        <w:trPr>
          <w:jc w:val="center"/>
        </w:trPr>
        <w:tc>
          <w:tcPr>
            <w:tcW w:w="1048" w:type="dxa"/>
            <w:shd w:val="clear" w:color="auto" w:fill="auto"/>
          </w:tcPr>
          <w:p w:rsidR="00C823AF" w:rsidRPr="00C823AF" w:rsidRDefault="00C823AF" w:rsidP="00C823AF">
            <w:pPr>
              <w:spacing w:after="0" w:line="240" w:lineRule="auto"/>
              <w:rPr>
                <w:rFonts w:ascii="Times New Roman" w:eastAsia="Times New Roman" w:hAnsi="Times New Roman" w:cs="Times New Roman"/>
                <w:i/>
                <w:sz w:val="24"/>
                <w:szCs w:val="24"/>
                <w:lang w:eastAsia="en-MY"/>
              </w:rPr>
            </w:pPr>
            <w:r w:rsidRPr="00C823AF">
              <w:rPr>
                <w:rFonts w:ascii="Times New Roman" w:eastAsia="Times New Roman" w:hAnsi="Times New Roman" w:cs="Times New Roman"/>
                <w:i/>
                <w:sz w:val="24"/>
                <w:szCs w:val="24"/>
                <w:lang w:eastAsia="en-MY"/>
              </w:rPr>
              <w:t>BPSL1690</w:t>
            </w:r>
          </w:p>
        </w:tc>
        <w:tc>
          <w:tcPr>
            <w:tcW w:w="993"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780bp</w:t>
            </w:r>
          </w:p>
        </w:tc>
        <w:tc>
          <w:tcPr>
            <w:tcW w:w="629"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5.4</w:t>
            </w:r>
          </w:p>
        </w:tc>
        <w:tc>
          <w:tcPr>
            <w:tcW w:w="732"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259/</w:t>
            </w:r>
          </w:p>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27.8</w:t>
            </w:r>
          </w:p>
        </w:tc>
        <w:tc>
          <w:tcPr>
            <w:tcW w:w="2608"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 xml:space="preserve">Crystal Structure From </w:t>
            </w:r>
            <w:r w:rsidRPr="00C823AF">
              <w:rPr>
                <w:rFonts w:ascii="Times New Roman" w:eastAsia="Times New Roman" w:hAnsi="Times New Roman" w:cs="Times New Roman"/>
                <w:i/>
                <w:sz w:val="24"/>
                <w:szCs w:val="24"/>
                <w:lang w:eastAsia="en-MY"/>
              </w:rPr>
              <w:t>Neisseria Gonorrhoeae</w:t>
            </w:r>
            <w:r w:rsidRPr="00C823AF">
              <w:rPr>
                <w:rFonts w:ascii="Times New Roman" w:eastAsia="Times New Roman" w:hAnsi="Times New Roman" w:cs="Times New Roman"/>
                <w:sz w:val="24"/>
                <w:szCs w:val="24"/>
                <w:lang w:eastAsia="en-MY"/>
              </w:rPr>
              <w:t xml:space="preserve"> (11%)</w:t>
            </w:r>
          </w:p>
        </w:tc>
        <w:tc>
          <w:tcPr>
            <w:tcW w:w="1134" w:type="dxa"/>
            <w:shd w:val="clear" w:color="auto" w:fill="auto"/>
          </w:tcPr>
          <w:p w:rsidR="00C823AF" w:rsidRPr="00C823AF" w:rsidRDefault="00C823AF" w:rsidP="00C823AF">
            <w:pPr>
              <w:spacing w:after="0" w:line="240" w:lineRule="auto"/>
              <w:jc w:val="center"/>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sym w:font="Wingdings" w:char="F0FC"/>
            </w:r>
          </w:p>
        </w:tc>
        <w:tc>
          <w:tcPr>
            <w:tcW w:w="1275"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60</w:t>
            </w:r>
          </w:p>
        </w:tc>
        <w:tc>
          <w:tcPr>
            <w:tcW w:w="769"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1.75</w:t>
            </w:r>
          </w:p>
        </w:tc>
      </w:tr>
      <w:tr w:rsidR="00C823AF" w:rsidRPr="00C823AF" w:rsidTr="00D203CE">
        <w:trPr>
          <w:jc w:val="center"/>
        </w:trPr>
        <w:tc>
          <w:tcPr>
            <w:tcW w:w="1048" w:type="dxa"/>
            <w:shd w:val="clear" w:color="auto" w:fill="auto"/>
          </w:tcPr>
          <w:p w:rsidR="00C823AF" w:rsidRPr="00C823AF" w:rsidRDefault="00C823AF" w:rsidP="00C823AF">
            <w:pPr>
              <w:spacing w:after="0" w:line="240" w:lineRule="auto"/>
              <w:rPr>
                <w:rFonts w:ascii="Times New Roman" w:eastAsia="Times New Roman" w:hAnsi="Times New Roman" w:cs="Times New Roman"/>
                <w:i/>
                <w:sz w:val="24"/>
                <w:szCs w:val="24"/>
                <w:lang w:eastAsia="en-MY"/>
              </w:rPr>
            </w:pPr>
            <w:r w:rsidRPr="00C823AF">
              <w:rPr>
                <w:rFonts w:ascii="Times New Roman" w:eastAsia="Times New Roman" w:hAnsi="Times New Roman" w:cs="Times New Roman"/>
                <w:i/>
                <w:sz w:val="24"/>
                <w:szCs w:val="24"/>
                <w:lang w:eastAsia="en-MY"/>
              </w:rPr>
              <w:t>BPSL1691</w:t>
            </w:r>
          </w:p>
        </w:tc>
        <w:tc>
          <w:tcPr>
            <w:tcW w:w="993"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912bp</w:t>
            </w:r>
          </w:p>
        </w:tc>
        <w:tc>
          <w:tcPr>
            <w:tcW w:w="629"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5.0</w:t>
            </w:r>
          </w:p>
        </w:tc>
        <w:tc>
          <w:tcPr>
            <w:tcW w:w="732"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303/</w:t>
            </w:r>
          </w:p>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32.9</w:t>
            </w:r>
          </w:p>
        </w:tc>
        <w:tc>
          <w:tcPr>
            <w:tcW w:w="2608"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val="en-NZ" w:eastAsia="en-MY"/>
              </w:rPr>
            </w:pPr>
            <w:r w:rsidRPr="00C823AF">
              <w:rPr>
                <w:rFonts w:ascii="Times New Roman" w:eastAsia="Times New Roman" w:hAnsi="Times New Roman" w:cs="Times New Roman"/>
                <w:sz w:val="24"/>
                <w:szCs w:val="24"/>
                <w:lang w:eastAsia="en-MY"/>
              </w:rPr>
              <w:t xml:space="preserve">Crystal structure of a Duf692 Family Protein from </w:t>
            </w:r>
            <w:r w:rsidRPr="00C823AF">
              <w:rPr>
                <w:rFonts w:ascii="Times New Roman" w:eastAsia="Times New Roman" w:hAnsi="Times New Roman" w:cs="Times New Roman"/>
                <w:i/>
                <w:sz w:val="24"/>
                <w:szCs w:val="24"/>
                <w:lang w:eastAsia="en-MY"/>
              </w:rPr>
              <w:t>Haemophilus Somnus</w:t>
            </w:r>
            <w:r w:rsidRPr="00C823AF">
              <w:rPr>
                <w:rFonts w:ascii="Times New Roman" w:eastAsia="Times New Roman" w:hAnsi="Times New Roman" w:cs="Times New Roman"/>
                <w:sz w:val="24"/>
                <w:szCs w:val="24"/>
                <w:lang w:eastAsia="en-MY"/>
              </w:rPr>
              <w:t xml:space="preserve"> (31%)</w:t>
            </w:r>
          </w:p>
        </w:tc>
        <w:tc>
          <w:tcPr>
            <w:tcW w:w="1134" w:type="dxa"/>
            <w:shd w:val="clear" w:color="auto" w:fill="auto"/>
          </w:tcPr>
          <w:p w:rsidR="00C823AF" w:rsidRPr="00C823AF" w:rsidRDefault="00C823AF" w:rsidP="00C823AF">
            <w:pPr>
              <w:spacing w:after="0" w:line="240" w:lineRule="auto"/>
              <w:jc w:val="center"/>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sym w:font="Wingdings" w:char="F0FC"/>
            </w:r>
          </w:p>
        </w:tc>
        <w:tc>
          <w:tcPr>
            <w:tcW w:w="1275"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58</w:t>
            </w:r>
          </w:p>
        </w:tc>
        <w:tc>
          <w:tcPr>
            <w:tcW w:w="769"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1.51</w:t>
            </w:r>
          </w:p>
        </w:tc>
      </w:tr>
      <w:tr w:rsidR="00C823AF" w:rsidRPr="00C823AF" w:rsidTr="00D203CE">
        <w:trPr>
          <w:jc w:val="center"/>
        </w:trPr>
        <w:tc>
          <w:tcPr>
            <w:tcW w:w="1048" w:type="dxa"/>
            <w:shd w:val="clear" w:color="auto" w:fill="auto"/>
          </w:tcPr>
          <w:p w:rsidR="00C823AF" w:rsidRPr="00C823AF" w:rsidRDefault="00C823AF" w:rsidP="00C823AF">
            <w:pPr>
              <w:spacing w:after="0" w:line="240" w:lineRule="auto"/>
              <w:rPr>
                <w:rFonts w:ascii="Times New Roman" w:eastAsia="Times New Roman" w:hAnsi="Times New Roman" w:cs="Times New Roman"/>
                <w:i/>
                <w:sz w:val="24"/>
                <w:szCs w:val="24"/>
                <w:lang w:eastAsia="en-MY"/>
              </w:rPr>
            </w:pPr>
            <w:r w:rsidRPr="00C823AF">
              <w:rPr>
                <w:rFonts w:ascii="Times New Roman" w:eastAsia="Times New Roman" w:hAnsi="Times New Roman" w:cs="Times New Roman"/>
                <w:i/>
                <w:sz w:val="24"/>
                <w:szCs w:val="24"/>
                <w:lang w:eastAsia="en-MY"/>
              </w:rPr>
              <w:t>BPSL2774</w:t>
            </w:r>
          </w:p>
        </w:tc>
        <w:tc>
          <w:tcPr>
            <w:tcW w:w="993"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945bp</w:t>
            </w:r>
          </w:p>
        </w:tc>
        <w:tc>
          <w:tcPr>
            <w:tcW w:w="629"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9.8</w:t>
            </w:r>
          </w:p>
        </w:tc>
        <w:tc>
          <w:tcPr>
            <w:tcW w:w="732"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314/</w:t>
            </w:r>
          </w:p>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35.1</w:t>
            </w:r>
          </w:p>
        </w:tc>
        <w:tc>
          <w:tcPr>
            <w:tcW w:w="2608"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val="en-NZ" w:eastAsia="en-MY"/>
              </w:rPr>
            </w:pPr>
            <w:r w:rsidRPr="00C823AF">
              <w:rPr>
                <w:rFonts w:ascii="Times New Roman" w:eastAsia="Times New Roman" w:hAnsi="Times New Roman" w:cs="Times New Roman"/>
                <w:i/>
                <w:sz w:val="24"/>
                <w:szCs w:val="24"/>
                <w:lang w:val="en-NZ" w:eastAsia="en-MY"/>
              </w:rPr>
              <w:t>Xanthomonas Campestris</w:t>
            </w:r>
            <w:r w:rsidRPr="00C823AF">
              <w:rPr>
                <w:rFonts w:ascii="Times New Roman" w:eastAsia="Times New Roman" w:hAnsi="Times New Roman" w:cs="Times New Roman"/>
                <w:sz w:val="24"/>
                <w:szCs w:val="24"/>
                <w:lang w:val="en-NZ" w:eastAsia="en-MY"/>
              </w:rPr>
              <w:t xml:space="preserve"> Putative Ogt (17%)</w:t>
            </w:r>
          </w:p>
        </w:tc>
        <w:tc>
          <w:tcPr>
            <w:tcW w:w="1134" w:type="dxa"/>
            <w:shd w:val="clear" w:color="auto" w:fill="auto"/>
          </w:tcPr>
          <w:p w:rsidR="00C823AF" w:rsidRPr="00C823AF" w:rsidRDefault="00C823AF" w:rsidP="00C823AF">
            <w:pPr>
              <w:spacing w:after="0" w:line="240" w:lineRule="auto"/>
              <w:jc w:val="center"/>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sym w:font="Wingdings" w:char="F0FC"/>
            </w:r>
          </w:p>
        </w:tc>
        <w:tc>
          <w:tcPr>
            <w:tcW w:w="1275"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56</w:t>
            </w:r>
          </w:p>
        </w:tc>
        <w:tc>
          <w:tcPr>
            <w:tcW w:w="769" w:type="dxa"/>
            <w:shd w:val="clear" w:color="auto" w:fill="auto"/>
          </w:tcPr>
          <w:p w:rsidR="00C823AF" w:rsidRPr="00C823AF" w:rsidRDefault="00C823AF" w:rsidP="00C823AF">
            <w:pPr>
              <w:spacing w:after="0" w:line="240" w:lineRule="auto"/>
              <w:rPr>
                <w:rFonts w:ascii="Times New Roman" w:eastAsia="Times New Roman" w:hAnsi="Times New Roman" w:cs="Times New Roman"/>
                <w:sz w:val="24"/>
                <w:szCs w:val="24"/>
                <w:lang w:eastAsia="en-MY"/>
              </w:rPr>
            </w:pPr>
            <w:r w:rsidRPr="00C823AF">
              <w:rPr>
                <w:rFonts w:ascii="Times New Roman" w:eastAsia="Times New Roman" w:hAnsi="Times New Roman" w:cs="Times New Roman"/>
                <w:sz w:val="24"/>
                <w:szCs w:val="24"/>
                <w:lang w:eastAsia="en-MY"/>
              </w:rPr>
              <w:t>1.86</w:t>
            </w:r>
          </w:p>
        </w:tc>
      </w:tr>
    </w:tbl>
    <w:p w:rsidR="00C823AF" w:rsidRPr="00C823AF" w:rsidRDefault="00C823AF" w:rsidP="00C823AF">
      <w:pPr>
        <w:spacing w:after="240" w:line="240" w:lineRule="auto"/>
        <w:jc w:val="both"/>
        <w:rPr>
          <w:rFonts w:ascii="Times New Roman" w:eastAsia="Times New Roman" w:hAnsi="Times New Roman" w:cs="Times New Roman"/>
          <w:sz w:val="24"/>
          <w:szCs w:val="24"/>
          <w:lang w:val="en-US"/>
        </w:rPr>
        <w:sectPr w:rsidR="00C823AF" w:rsidRPr="00C823AF" w:rsidSect="00E47C0B">
          <w:type w:val="continuous"/>
          <w:pgSz w:w="12240" w:h="15840"/>
          <w:pgMar w:top="1440" w:right="1440" w:bottom="1440" w:left="1440" w:header="720" w:footer="720" w:gutter="0"/>
          <w:cols w:space="720"/>
          <w:docGrid w:linePitch="360"/>
        </w:sectPr>
      </w:pPr>
    </w:p>
    <w:p w:rsidR="00C823AF" w:rsidRPr="00C823AF" w:rsidRDefault="00C823AF" w:rsidP="00C823AF">
      <w:pPr>
        <w:spacing w:after="0" w:line="240" w:lineRule="auto"/>
        <w:jc w:val="both"/>
        <w:rPr>
          <w:rFonts w:ascii="Times New Roman" w:eastAsia="Times New Roman" w:hAnsi="Times New Roman" w:cs="Times New Roman"/>
          <w:b/>
          <w:sz w:val="24"/>
          <w:szCs w:val="24"/>
          <w:lang w:val="en-US"/>
        </w:rPr>
        <w:sectPr w:rsidR="00C823AF" w:rsidRPr="00C823AF" w:rsidSect="00E47C0B">
          <w:type w:val="continuous"/>
          <w:pgSz w:w="12240" w:h="15840"/>
          <w:pgMar w:top="1440" w:right="1440" w:bottom="1440" w:left="1440" w:header="720" w:footer="720" w:gutter="0"/>
          <w:cols w:space="720"/>
          <w:docGrid w:linePitch="360"/>
        </w:sectPr>
      </w:pPr>
    </w:p>
    <w:p w:rsidR="00C823AF" w:rsidRPr="00C823AF" w:rsidRDefault="00C823AF" w:rsidP="00C823AF">
      <w:pPr>
        <w:spacing w:after="0" w:line="240" w:lineRule="auto"/>
        <w:jc w:val="both"/>
        <w:rPr>
          <w:rFonts w:ascii="Times New Roman" w:eastAsia="Times New Roman" w:hAnsi="Times New Roman" w:cs="Times New Roman"/>
          <w:b/>
          <w:color w:val="943634"/>
          <w:sz w:val="24"/>
          <w:szCs w:val="24"/>
          <w:lang w:val="en-US"/>
        </w:rPr>
      </w:pPr>
      <w:r w:rsidRPr="00C823AF">
        <w:rPr>
          <w:rFonts w:ascii="Times New Roman" w:eastAsia="Times New Roman" w:hAnsi="Times New Roman" w:cs="Times New Roman"/>
          <w:b/>
          <w:color w:val="943634"/>
          <w:sz w:val="24"/>
          <w:szCs w:val="24"/>
          <w:lang w:val="en-US"/>
        </w:rPr>
        <w:lastRenderedPageBreak/>
        <w:t>4.0  CONCLUSION</w:t>
      </w:r>
    </w:p>
    <w:p w:rsidR="00C823AF" w:rsidRPr="00C823AF" w:rsidRDefault="00C823AF" w:rsidP="00C823AF">
      <w:pPr>
        <w:spacing w:after="0" w:line="240" w:lineRule="auto"/>
        <w:jc w:val="both"/>
        <w:rPr>
          <w:rFonts w:ascii="Times New Roman" w:eastAsia="Times New Roman" w:hAnsi="Times New Roman" w:cs="Times New Roman"/>
          <w:b/>
          <w:sz w:val="24"/>
          <w:szCs w:val="24"/>
          <w:lang w:val="en-US"/>
        </w:rPr>
      </w:pPr>
    </w:p>
    <w:p w:rsidR="00C823AF" w:rsidRPr="00C823AF" w:rsidRDefault="00C823AF" w:rsidP="00C823AF">
      <w:pPr>
        <w:spacing w:after="0" w:line="240" w:lineRule="auto"/>
        <w:jc w:val="both"/>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lang w:val="en-US" w:eastAsia="zh-CN"/>
        </w:rPr>
        <w:t xml:space="preserve">In this study, five target genes selected from TraDIS predicted essential genes compilation (21) were successfully amplified. Two of the genes, </w:t>
      </w:r>
      <w:r w:rsidRPr="00C823AF">
        <w:rPr>
          <w:rFonts w:ascii="Times New Roman" w:eastAsia="SimSun" w:hAnsi="Times New Roman" w:cs="Times New Roman"/>
          <w:i/>
          <w:sz w:val="24"/>
          <w:szCs w:val="24"/>
          <w:lang w:val="en-US" w:eastAsia="zh-CN"/>
        </w:rPr>
        <w:t>BPSL0089</w:t>
      </w:r>
      <w:r w:rsidRPr="00C823AF">
        <w:rPr>
          <w:rFonts w:ascii="Times New Roman" w:eastAsia="SimSun" w:hAnsi="Times New Roman" w:cs="Times New Roman"/>
          <w:sz w:val="24"/>
          <w:szCs w:val="24"/>
          <w:lang w:val="en-US" w:eastAsia="zh-CN"/>
        </w:rPr>
        <w:t xml:space="preserve"> and </w:t>
      </w:r>
      <w:r w:rsidRPr="00C823AF">
        <w:rPr>
          <w:rFonts w:ascii="Times New Roman" w:eastAsia="SimSun" w:hAnsi="Times New Roman" w:cs="Times New Roman"/>
          <w:i/>
          <w:sz w:val="24"/>
          <w:szCs w:val="24"/>
          <w:lang w:val="en-US" w:eastAsia="zh-CN"/>
        </w:rPr>
        <w:t>BPSL2774</w:t>
      </w:r>
      <w:r w:rsidRPr="00C823AF">
        <w:rPr>
          <w:rFonts w:ascii="Times New Roman" w:eastAsia="SimSun" w:hAnsi="Times New Roman" w:cs="Times New Roman"/>
          <w:sz w:val="24"/>
          <w:szCs w:val="24"/>
          <w:lang w:val="en-US" w:eastAsia="zh-CN"/>
        </w:rPr>
        <w:t xml:space="preserve"> were successfully cloned using Gateway coning system. These verified entry clones are now being used for the subsequent LR reaction to produce expression clones that can be used for upcoming protein expression and purification experiments. </w:t>
      </w:r>
    </w:p>
    <w:p w:rsidR="00C823AF" w:rsidRPr="00C823AF" w:rsidRDefault="00C823AF" w:rsidP="00C823AF">
      <w:pPr>
        <w:spacing w:after="0" w:line="240" w:lineRule="auto"/>
        <w:jc w:val="both"/>
        <w:rPr>
          <w:rFonts w:ascii="Times New Roman" w:eastAsia="SimSun" w:hAnsi="Times New Roman" w:cs="Times New Roman"/>
          <w:sz w:val="24"/>
          <w:szCs w:val="24"/>
          <w:lang w:val="en-US" w:eastAsia="zh-CN"/>
        </w:rPr>
      </w:pPr>
    </w:p>
    <w:p w:rsidR="00C823AF" w:rsidRPr="00C823AF" w:rsidRDefault="00C823AF" w:rsidP="00C823AF">
      <w:pPr>
        <w:spacing w:after="0" w:line="240" w:lineRule="auto"/>
        <w:jc w:val="both"/>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lang w:val="en-US" w:eastAsia="zh-CN"/>
        </w:rPr>
        <w:t xml:space="preserve">This study is conducted with the future aim to perform small-scale expression and purification screening on successfully cloned potential target genes from </w:t>
      </w:r>
      <w:r w:rsidRPr="00C823AF">
        <w:rPr>
          <w:rFonts w:ascii="Times New Roman" w:eastAsia="SimSun" w:hAnsi="Times New Roman" w:cs="Times New Roman"/>
          <w:i/>
          <w:sz w:val="24"/>
          <w:szCs w:val="24"/>
          <w:lang w:val="en-US" w:eastAsia="zh-CN"/>
        </w:rPr>
        <w:t>B. pseudomallei</w:t>
      </w:r>
      <w:r w:rsidRPr="00C823AF">
        <w:rPr>
          <w:rFonts w:ascii="Times New Roman" w:eastAsia="SimSun" w:hAnsi="Times New Roman" w:cs="Times New Roman"/>
          <w:sz w:val="24"/>
          <w:szCs w:val="24"/>
          <w:lang w:val="en-US" w:eastAsia="zh-CN"/>
        </w:rPr>
        <w:t xml:space="preserve"> predicted by TraDIS. Protein will be expressed in bacterial cells and the soluble phase will be utilized for protein purification. Affinity binding tests will be performed to confirm expression and solubility. </w:t>
      </w:r>
    </w:p>
    <w:p w:rsidR="00C823AF" w:rsidRPr="00C823AF" w:rsidRDefault="00C823AF" w:rsidP="00C823AF">
      <w:pPr>
        <w:spacing w:after="0" w:line="240" w:lineRule="auto"/>
        <w:jc w:val="both"/>
        <w:rPr>
          <w:rFonts w:ascii="Times New Roman" w:eastAsia="SimSun" w:hAnsi="Times New Roman" w:cs="Times New Roman"/>
          <w:sz w:val="24"/>
          <w:szCs w:val="24"/>
          <w:lang w:val="en-US" w:eastAsia="zh-CN"/>
        </w:rPr>
      </w:pPr>
    </w:p>
    <w:p w:rsidR="00C823AF" w:rsidRPr="00C823AF" w:rsidRDefault="00C823AF" w:rsidP="00C823AF">
      <w:pPr>
        <w:spacing w:after="0" w:line="240" w:lineRule="auto"/>
        <w:jc w:val="both"/>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lang w:val="en-US" w:eastAsia="zh-CN"/>
        </w:rPr>
        <w:t xml:space="preserve">Thus, this study is expected to produce several </w:t>
      </w:r>
      <w:r w:rsidRPr="00C823AF">
        <w:rPr>
          <w:rFonts w:ascii="Times New Roman" w:eastAsia="SimSun" w:hAnsi="Times New Roman" w:cs="Times New Roman"/>
          <w:i/>
          <w:sz w:val="24"/>
          <w:szCs w:val="24"/>
          <w:lang w:val="en-US" w:eastAsia="zh-CN"/>
        </w:rPr>
        <w:t>B. pseudomallei</w:t>
      </w:r>
      <w:r w:rsidRPr="00C823AF">
        <w:rPr>
          <w:rFonts w:ascii="Times New Roman" w:eastAsia="SimSun" w:hAnsi="Times New Roman" w:cs="Times New Roman"/>
          <w:sz w:val="24"/>
          <w:szCs w:val="24"/>
          <w:lang w:val="en-US" w:eastAsia="zh-CN"/>
        </w:rPr>
        <w:t xml:space="preserve"> target genes that are readily expressed, soluble and can be utilized for large-scale protein purification. The purified, homogenous protein yields from large-scale protein purification can then be used for subsequent biochemical or biophysical detailed characterization in future.</w:t>
      </w:r>
    </w:p>
    <w:p w:rsidR="00C823AF" w:rsidRPr="00C823AF" w:rsidRDefault="00C823AF" w:rsidP="00C823AF">
      <w:pPr>
        <w:spacing w:after="0" w:line="240" w:lineRule="auto"/>
        <w:ind w:firstLine="187"/>
        <w:jc w:val="both"/>
        <w:rPr>
          <w:rFonts w:ascii="Times New Roman" w:eastAsia="Times New Roman" w:hAnsi="Times New Roman" w:cs="Times New Roman"/>
          <w:sz w:val="24"/>
          <w:szCs w:val="24"/>
          <w:lang w:val="en-US"/>
        </w:rPr>
      </w:pPr>
    </w:p>
    <w:p w:rsidR="00C823AF" w:rsidRPr="00C823AF" w:rsidRDefault="00C823AF" w:rsidP="00C823AF">
      <w:pPr>
        <w:spacing w:after="0" w:line="240" w:lineRule="auto"/>
        <w:rPr>
          <w:rFonts w:ascii="Times New Roman" w:eastAsia="SimSun" w:hAnsi="Times New Roman" w:cs="Times New Roman"/>
          <w:sz w:val="24"/>
          <w:szCs w:val="24"/>
          <w:lang w:val="en-US" w:eastAsia="zh-CN"/>
        </w:rPr>
      </w:pPr>
    </w:p>
    <w:p w:rsidR="00C823AF" w:rsidRPr="00C823AF" w:rsidRDefault="00C823AF" w:rsidP="00C823AF">
      <w:pPr>
        <w:spacing w:after="0" w:line="240" w:lineRule="auto"/>
        <w:jc w:val="both"/>
        <w:rPr>
          <w:rFonts w:ascii="Times New Roman" w:eastAsia="Times New Roman" w:hAnsi="Times New Roman" w:cs="Times New Roman"/>
          <w:b/>
          <w:color w:val="943634"/>
          <w:sz w:val="24"/>
          <w:szCs w:val="24"/>
          <w:lang w:val="en-US"/>
        </w:rPr>
      </w:pPr>
      <w:r w:rsidRPr="00C823AF">
        <w:rPr>
          <w:rFonts w:ascii="Times New Roman" w:eastAsia="Times New Roman" w:hAnsi="Times New Roman" w:cs="Times New Roman"/>
          <w:b/>
          <w:color w:val="943634"/>
          <w:sz w:val="24"/>
          <w:szCs w:val="24"/>
          <w:lang w:val="en-US"/>
        </w:rPr>
        <w:t>Acknowledgement</w:t>
      </w:r>
    </w:p>
    <w:p w:rsidR="00C823AF" w:rsidRPr="00C823AF" w:rsidRDefault="00C823AF" w:rsidP="00C823AF">
      <w:pPr>
        <w:spacing w:after="0" w:line="240" w:lineRule="auto"/>
        <w:jc w:val="both"/>
        <w:rPr>
          <w:rFonts w:ascii="Times New Roman" w:eastAsia="SimSun" w:hAnsi="Times New Roman" w:cs="Times New Roman"/>
          <w:sz w:val="24"/>
          <w:szCs w:val="24"/>
          <w:lang w:val="en-US" w:eastAsia="zh-CN"/>
        </w:rPr>
      </w:pPr>
      <w:r w:rsidRPr="00C823AF">
        <w:rPr>
          <w:rFonts w:ascii="Times New Roman" w:eastAsia="SimSun" w:hAnsi="Times New Roman" w:cs="Times New Roman"/>
          <w:sz w:val="24"/>
          <w:szCs w:val="24"/>
          <w:lang w:val="en-US" w:eastAsia="zh-CN"/>
        </w:rPr>
        <w:t>We would like to thank all supporting laboratory staff at Kulliyyah of Science for their assistance. This study is funded by IIUM Endowment B research grant (EDW B 14-144-1029) and RAGS 14-036-0099 research grant from Malaysian Ministry of Education.</w:t>
      </w:r>
    </w:p>
    <w:p w:rsidR="00C823AF" w:rsidRPr="00C823AF" w:rsidRDefault="00C823AF" w:rsidP="00C823AF">
      <w:pPr>
        <w:spacing w:after="0" w:line="240" w:lineRule="auto"/>
        <w:jc w:val="both"/>
        <w:rPr>
          <w:rFonts w:ascii="Times New Roman" w:eastAsia="SimSun" w:hAnsi="Times New Roman" w:cs="Times New Roman"/>
          <w:sz w:val="24"/>
          <w:szCs w:val="24"/>
          <w:lang w:val="en-US" w:eastAsia="zh-CN"/>
        </w:rPr>
      </w:pPr>
    </w:p>
    <w:p w:rsidR="00C823AF" w:rsidRPr="00C823AF" w:rsidRDefault="00C823AF" w:rsidP="00C823AF">
      <w:pPr>
        <w:spacing w:after="0" w:line="240" w:lineRule="auto"/>
        <w:jc w:val="both"/>
        <w:rPr>
          <w:rFonts w:ascii="Times New Roman" w:eastAsia="SimSun" w:hAnsi="Times New Roman" w:cs="Times New Roman"/>
          <w:sz w:val="24"/>
          <w:szCs w:val="24"/>
          <w:lang w:val="en-US" w:eastAsia="zh-CN"/>
        </w:rPr>
      </w:pPr>
    </w:p>
    <w:p w:rsidR="00C823AF" w:rsidRPr="00C823AF" w:rsidRDefault="00C823AF" w:rsidP="00C823AF">
      <w:pPr>
        <w:spacing w:after="0" w:line="240" w:lineRule="auto"/>
        <w:ind w:left="346" w:hanging="346"/>
        <w:jc w:val="both"/>
        <w:rPr>
          <w:rFonts w:ascii="Times New Roman" w:eastAsia="Times New Roman" w:hAnsi="Times New Roman" w:cs="Times New Roman"/>
          <w:b/>
          <w:color w:val="943634"/>
          <w:sz w:val="24"/>
          <w:szCs w:val="24"/>
          <w:lang w:val="en-US"/>
        </w:rPr>
      </w:pPr>
      <w:r w:rsidRPr="00C823AF">
        <w:rPr>
          <w:rFonts w:ascii="Times New Roman" w:eastAsia="Times New Roman" w:hAnsi="Times New Roman" w:cs="Times New Roman"/>
          <w:b/>
          <w:color w:val="943634"/>
          <w:sz w:val="24"/>
          <w:szCs w:val="24"/>
          <w:lang w:val="en-US"/>
        </w:rPr>
        <w:t>References</w:t>
      </w:r>
    </w:p>
    <w:p w:rsidR="00C823AF" w:rsidRPr="00C823AF" w:rsidRDefault="00C823AF" w:rsidP="00C823AF">
      <w:pPr>
        <w:spacing w:after="0" w:line="240" w:lineRule="auto"/>
        <w:ind w:left="346" w:hanging="346"/>
        <w:jc w:val="both"/>
        <w:rPr>
          <w:rFonts w:ascii="Times New Roman" w:eastAsia="Times New Roman" w:hAnsi="Times New Roman" w:cs="Times New Roman"/>
          <w:b/>
          <w:color w:val="943634"/>
          <w:sz w:val="24"/>
          <w:szCs w:val="24"/>
          <w:lang w:val="en-US"/>
        </w:rPr>
      </w:pP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shd w:val="clear" w:color="auto" w:fill="FFFFFF"/>
          <w:lang w:val="en-US"/>
        </w:rPr>
        <w:t>White, N. J. (2003). Melioidosis. </w:t>
      </w:r>
      <w:r w:rsidRPr="00C823AF">
        <w:rPr>
          <w:rFonts w:ascii="Times New Roman" w:eastAsia="Times New Roman" w:hAnsi="Times New Roman" w:cs="Times New Roman"/>
          <w:i/>
          <w:iCs/>
          <w:sz w:val="24"/>
          <w:szCs w:val="24"/>
          <w:shd w:val="clear" w:color="auto" w:fill="FFFFFF"/>
          <w:lang w:val="en-US"/>
        </w:rPr>
        <w:t>The Lancet</w:t>
      </w:r>
      <w:r w:rsidRPr="00C823AF">
        <w:rPr>
          <w:rFonts w:ascii="Times New Roman" w:eastAsia="Times New Roman" w:hAnsi="Times New Roman" w:cs="Times New Roman"/>
          <w:sz w:val="24"/>
          <w:szCs w:val="24"/>
          <w:shd w:val="clear" w:color="auto" w:fill="FFFFFF"/>
          <w:lang w:val="en-US"/>
        </w:rPr>
        <w:t>, </w:t>
      </w:r>
      <w:r w:rsidRPr="00C823AF">
        <w:rPr>
          <w:rFonts w:ascii="Times New Roman" w:eastAsia="Times New Roman" w:hAnsi="Times New Roman" w:cs="Times New Roman"/>
          <w:i/>
          <w:iCs/>
          <w:sz w:val="24"/>
          <w:szCs w:val="24"/>
          <w:shd w:val="clear" w:color="auto" w:fill="FFFFFF"/>
          <w:lang w:val="en-US"/>
        </w:rPr>
        <w:t>361</w:t>
      </w:r>
      <w:r w:rsidRPr="00C823AF">
        <w:rPr>
          <w:rFonts w:ascii="Times New Roman" w:eastAsia="Times New Roman" w:hAnsi="Times New Roman" w:cs="Times New Roman"/>
          <w:sz w:val="24"/>
          <w:szCs w:val="24"/>
          <w:shd w:val="clear" w:color="auto" w:fill="FFFFFF"/>
          <w:lang w:val="en-US"/>
        </w:rPr>
        <w:t>(9370), 1715-1722.</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US"/>
        </w:rPr>
        <w:t xml:space="preserve">Novem, V., Shui, G., Wang, D., Bendt, A. K., Sim, S. H., Liu, Y., ... &amp; Tan, G. (2009). Structural and biological diversity of lipopolysaccharides from </w:t>
      </w:r>
      <w:r w:rsidRPr="00C823AF">
        <w:rPr>
          <w:rFonts w:ascii="Times New Roman" w:eastAsia="Times New Roman" w:hAnsi="Times New Roman" w:cs="Times New Roman"/>
          <w:i/>
          <w:sz w:val="24"/>
          <w:szCs w:val="24"/>
          <w:lang w:val="en-US"/>
        </w:rPr>
        <w:t>Burkholderia pseudomallei</w:t>
      </w:r>
      <w:r w:rsidRPr="00C823AF">
        <w:rPr>
          <w:rFonts w:ascii="Times New Roman" w:eastAsia="Times New Roman" w:hAnsi="Times New Roman" w:cs="Times New Roman"/>
          <w:sz w:val="24"/>
          <w:szCs w:val="24"/>
          <w:lang w:val="en-US"/>
        </w:rPr>
        <w:t xml:space="preserve"> and </w:t>
      </w:r>
      <w:r w:rsidRPr="00C823AF">
        <w:rPr>
          <w:rFonts w:ascii="Times New Roman" w:eastAsia="Times New Roman" w:hAnsi="Times New Roman" w:cs="Times New Roman"/>
          <w:i/>
          <w:sz w:val="24"/>
          <w:szCs w:val="24"/>
          <w:lang w:val="en-US"/>
        </w:rPr>
        <w:t>Burkholderia thailandensis</w:t>
      </w:r>
      <w:r w:rsidRPr="00C823AF">
        <w:rPr>
          <w:rFonts w:ascii="Times New Roman" w:eastAsia="Times New Roman" w:hAnsi="Times New Roman" w:cs="Times New Roman"/>
          <w:sz w:val="24"/>
          <w:szCs w:val="24"/>
          <w:lang w:val="en-US"/>
        </w:rPr>
        <w:t xml:space="preserve">. </w:t>
      </w:r>
      <w:r w:rsidRPr="00C823AF">
        <w:rPr>
          <w:rFonts w:ascii="Times New Roman" w:eastAsia="Times New Roman" w:hAnsi="Times New Roman" w:cs="Times New Roman"/>
          <w:i/>
          <w:iCs/>
          <w:sz w:val="24"/>
          <w:szCs w:val="24"/>
          <w:lang w:val="en-US"/>
        </w:rPr>
        <w:t>Clinical and Vaccine Immunology</w:t>
      </w:r>
      <w:r w:rsidRPr="00C823AF">
        <w:rPr>
          <w:rFonts w:ascii="Times New Roman" w:eastAsia="Times New Roman" w:hAnsi="Times New Roman" w:cs="Times New Roman"/>
          <w:sz w:val="24"/>
          <w:szCs w:val="24"/>
          <w:lang w:val="en-US"/>
        </w:rPr>
        <w:t xml:space="preserve">, </w:t>
      </w:r>
      <w:r w:rsidRPr="00C823AF">
        <w:rPr>
          <w:rFonts w:ascii="Times New Roman" w:eastAsia="Times New Roman" w:hAnsi="Times New Roman" w:cs="Times New Roman"/>
          <w:i/>
          <w:iCs/>
          <w:sz w:val="24"/>
          <w:szCs w:val="24"/>
          <w:lang w:val="en-US"/>
        </w:rPr>
        <w:t>16</w:t>
      </w:r>
      <w:r w:rsidRPr="00C823AF">
        <w:rPr>
          <w:rFonts w:ascii="Times New Roman" w:eastAsia="Times New Roman" w:hAnsi="Times New Roman" w:cs="Times New Roman"/>
          <w:sz w:val="24"/>
          <w:szCs w:val="24"/>
          <w:lang w:val="en-US"/>
        </w:rPr>
        <w:t>(10), 1420-1428.</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US"/>
        </w:rPr>
        <w:t xml:space="preserve">Vellasamy, K. M., Vasu, C., Puthucheary, S. D., &amp; Vadivelu, J. (2009). Comparative analysis of extracellular enzymes and virulence exhibited by </w:t>
      </w:r>
      <w:r w:rsidRPr="00C823AF">
        <w:rPr>
          <w:rFonts w:ascii="Times New Roman" w:eastAsia="Times New Roman" w:hAnsi="Times New Roman" w:cs="Times New Roman"/>
          <w:i/>
          <w:sz w:val="24"/>
          <w:szCs w:val="24"/>
          <w:lang w:val="en-US"/>
        </w:rPr>
        <w:t>Burkholderia pseudomallei</w:t>
      </w:r>
      <w:r w:rsidRPr="00C823AF">
        <w:rPr>
          <w:rFonts w:ascii="Times New Roman" w:eastAsia="Times New Roman" w:hAnsi="Times New Roman" w:cs="Times New Roman"/>
          <w:sz w:val="24"/>
          <w:szCs w:val="24"/>
          <w:lang w:val="en-US"/>
        </w:rPr>
        <w:t xml:space="preserve"> from different sources. </w:t>
      </w:r>
      <w:r w:rsidRPr="00C823AF">
        <w:rPr>
          <w:rFonts w:ascii="Times New Roman" w:eastAsia="Times New Roman" w:hAnsi="Times New Roman" w:cs="Times New Roman"/>
          <w:i/>
          <w:iCs/>
          <w:sz w:val="24"/>
          <w:szCs w:val="24"/>
          <w:lang w:val="en-US"/>
        </w:rPr>
        <w:t>Microbial pathogenesis</w:t>
      </w:r>
      <w:r w:rsidRPr="00C823AF">
        <w:rPr>
          <w:rFonts w:ascii="Times New Roman" w:eastAsia="Times New Roman" w:hAnsi="Times New Roman" w:cs="Times New Roman"/>
          <w:sz w:val="24"/>
          <w:szCs w:val="24"/>
          <w:lang w:val="en-US"/>
        </w:rPr>
        <w:t xml:space="preserve">, </w:t>
      </w:r>
      <w:r w:rsidRPr="00C823AF">
        <w:rPr>
          <w:rFonts w:ascii="Times New Roman" w:eastAsia="Times New Roman" w:hAnsi="Times New Roman" w:cs="Times New Roman"/>
          <w:i/>
          <w:iCs/>
          <w:sz w:val="24"/>
          <w:szCs w:val="24"/>
          <w:lang w:val="en-US"/>
        </w:rPr>
        <w:t>47</w:t>
      </w:r>
      <w:r w:rsidRPr="00C823AF">
        <w:rPr>
          <w:rFonts w:ascii="Times New Roman" w:eastAsia="Times New Roman" w:hAnsi="Times New Roman" w:cs="Times New Roman"/>
          <w:sz w:val="24"/>
          <w:szCs w:val="24"/>
          <w:lang w:val="en-US"/>
        </w:rPr>
        <w:t>(3), 111-117.</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US"/>
        </w:rPr>
        <w:t xml:space="preserve">Ashdown, L. R., &amp; Koehler, J. M. (1990). Production of hemolysin and other extracellular enzymes by clinical isolates of </w:t>
      </w:r>
      <w:r w:rsidRPr="00C823AF">
        <w:rPr>
          <w:rFonts w:ascii="Times New Roman" w:eastAsia="Times New Roman" w:hAnsi="Times New Roman" w:cs="Times New Roman"/>
          <w:i/>
          <w:sz w:val="24"/>
          <w:szCs w:val="24"/>
          <w:lang w:val="en-US"/>
        </w:rPr>
        <w:t>Pseudomonas pseudomallei</w:t>
      </w:r>
      <w:r w:rsidRPr="00C823AF">
        <w:rPr>
          <w:rFonts w:ascii="Times New Roman" w:eastAsia="Times New Roman" w:hAnsi="Times New Roman" w:cs="Times New Roman"/>
          <w:sz w:val="24"/>
          <w:szCs w:val="24"/>
          <w:lang w:val="en-US"/>
        </w:rPr>
        <w:t xml:space="preserve">. </w:t>
      </w:r>
      <w:r w:rsidRPr="00C823AF">
        <w:rPr>
          <w:rFonts w:ascii="Times New Roman" w:eastAsia="Times New Roman" w:hAnsi="Times New Roman" w:cs="Times New Roman"/>
          <w:i/>
          <w:iCs/>
          <w:sz w:val="24"/>
          <w:szCs w:val="24"/>
          <w:lang w:val="en-US"/>
        </w:rPr>
        <w:t>Journal of clinical microbiology</w:t>
      </w:r>
      <w:r w:rsidRPr="00C823AF">
        <w:rPr>
          <w:rFonts w:ascii="Times New Roman" w:eastAsia="Times New Roman" w:hAnsi="Times New Roman" w:cs="Times New Roman"/>
          <w:sz w:val="24"/>
          <w:szCs w:val="24"/>
          <w:lang w:val="en-US"/>
        </w:rPr>
        <w:t xml:space="preserve">, </w:t>
      </w:r>
      <w:r w:rsidRPr="00C823AF">
        <w:rPr>
          <w:rFonts w:ascii="Times New Roman" w:eastAsia="Times New Roman" w:hAnsi="Times New Roman" w:cs="Times New Roman"/>
          <w:i/>
          <w:iCs/>
          <w:sz w:val="24"/>
          <w:szCs w:val="24"/>
          <w:lang w:val="en-US"/>
        </w:rPr>
        <w:t>28</w:t>
      </w:r>
      <w:r w:rsidRPr="00C823AF">
        <w:rPr>
          <w:rFonts w:ascii="Times New Roman" w:eastAsia="Times New Roman" w:hAnsi="Times New Roman" w:cs="Times New Roman"/>
          <w:sz w:val="24"/>
          <w:szCs w:val="24"/>
          <w:lang w:val="en-US"/>
        </w:rPr>
        <w:t>(10), 2331-2334.</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US"/>
        </w:rPr>
        <w:t xml:space="preserve">Yang, H., W. Chaowagul, and P. A. Sokol. (1991). Siderophore production by </w:t>
      </w:r>
      <w:r w:rsidRPr="00C823AF">
        <w:rPr>
          <w:rFonts w:ascii="Times New Roman" w:eastAsia="Times New Roman" w:hAnsi="Times New Roman" w:cs="Times New Roman"/>
          <w:i/>
          <w:sz w:val="24"/>
          <w:szCs w:val="24"/>
          <w:lang w:val="en-US"/>
        </w:rPr>
        <w:t>Pseudomonas pseudomallei.</w:t>
      </w:r>
      <w:r w:rsidRPr="00C823AF">
        <w:rPr>
          <w:rFonts w:ascii="Times New Roman" w:eastAsia="Times New Roman" w:hAnsi="Times New Roman" w:cs="Times New Roman"/>
          <w:sz w:val="24"/>
          <w:szCs w:val="24"/>
          <w:lang w:val="en-US"/>
        </w:rPr>
        <w:t xml:space="preserve"> Infect. Immun. 59:776–780.</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US"/>
        </w:rPr>
        <w:t xml:space="preserve">Wiersinga, W. J., Van der Poll, T., White, N. J., Day, N. P., &amp; Peacock, S. J. (2006). Melioidosis: insights into the pathogenicity of </w:t>
      </w:r>
      <w:r w:rsidRPr="00C823AF">
        <w:rPr>
          <w:rFonts w:ascii="Times New Roman" w:eastAsia="Times New Roman" w:hAnsi="Times New Roman" w:cs="Times New Roman"/>
          <w:i/>
          <w:sz w:val="24"/>
          <w:szCs w:val="24"/>
          <w:lang w:val="en-US"/>
        </w:rPr>
        <w:t>Burkholderia pseudomallei.</w:t>
      </w:r>
      <w:r w:rsidRPr="00C823AF">
        <w:rPr>
          <w:rFonts w:ascii="Times New Roman" w:eastAsia="Times New Roman" w:hAnsi="Times New Roman" w:cs="Times New Roman"/>
          <w:sz w:val="24"/>
          <w:szCs w:val="24"/>
          <w:lang w:val="en-US"/>
        </w:rPr>
        <w:t xml:space="preserve"> </w:t>
      </w:r>
      <w:r w:rsidRPr="00C823AF">
        <w:rPr>
          <w:rFonts w:ascii="Times New Roman" w:eastAsia="Times New Roman" w:hAnsi="Times New Roman" w:cs="Times New Roman"/>
          <w:i/>
          <w:iCs/>
          <w:sz w:val="24"/>
          <w:szCs w:val="24"/>
          <w:lang w:val="en-US"/>
        </w:rPr>
        <w:t>Nature Reviews Microbiology</w:t>
      </w:r>
      <w:r w:rsidRPr="00C823AF">
        <w:rPr>
          <w:rFonts w:ascii="Times New Roman" w:eastAsia="Times New Roman" w:hAnsi="Times New Roman" w:cs="Times New Roman"/>
          <w:sz w:val="24"/>
          <w:szCs w:val="24"/>
          <w:lang w:val="en-US"/>
        </w:rPr>
        <w:t xml:space="preserve">, </w:t>
      </w:r>
      <w:r w:rsidRPr="00C823AF">
        <w:rPr>
          <w:rFonts w:ascii="Times New Roman" w:eastAsia="Times New Roman" w:hAnsi="Times New Roman" w:cs="Times New Roman"/>
          <w:i/>
          <w:iCs/>
          <w:sz w:val="24"/>
          <w:szCs w:val="24"/>
          <w:lang w:val="en-US"/>
        </w:rPr>
        <w:t>4</w:t>
      </w:r>
      <w:r w:rsidRPr="00C823AF">
        <w:rPr>
          <w:rFonts w:ascii="Times New Roman" w:eastAsia="Times New Roman" w:hAnsi="Times New Roman" w:cs="Times New Roman"/>
          <w:sz w:val="24"/>
          <w:szCs w:val="24"/>
          <w:lang w:val="en-US"/>
        </w:rPr>
        <w:t>(4), 272-282.</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US"/>
        </w:rPr>
        <w:t xml:space="preserve">Vellasamy, K. M., Mariappan, V., Hashim, O. H., &amp; Vadivelu, J. (2012). Functions of Burkholderia virulence factors: input from proteomics and DNA microarray analyses. </w:t>
      </w:r>
      <w:r w:rsidRPr="00C823AF">
        <w:rPr>
          <w:rFonts w:ascii="Times New Roman" w:eastAsia="Times New Roman" w:hAnsi="Times New Roman" w:cs="Times New Roman"/>
          <w:i/>
          <w:iCs/>
          <w:sz w:val="24"/>
          <w:szCs w:val="24"/>
          <w:lang w:val="en-US"/>
        </w:rPr>
        <w:t>Journal Analytical Science and Technology</w:t>
      </w:r>
      <w:r w:rsidRPr="00C823AF">
        <w:rPr>
          <w:rFonts w:ascii="Times New Roman" w:eastAsia="Times New Roman" w:hAnsi="Times New Roman" w:cs="Times New Roman"/>
          <w:sz w:val="24"/>
          <w:szCs w:val="24"/>
          <w:lang w:val="en-US"/>
        </w:rPr>
        <w:t xml:space="preserve">, </w:t>
      </w:r>
      <w:r w:rsidRPr="00C823AF">
        <w:rPr>
          <w:rFonts w:ascii="Times New Roman" w:eastAsia="Times New Roman" w:hAnsi="Times New Roman" w:cs="Times New Roman"/>
          <w:i/>
          <w:iCs/>
          <w:sz w:val="24"/>
          <w:szCs w:val="24"/>
          <w:lang w:val="en-US"/>
        </w:rPr>
        <w:t>3</w:t>
      </w:r>
      <w:r w:rsidRPr="00C823AF">
        <w:rPr>
          <w:rFonts w:ascii="Times New Roman" w:eastAsia="Times New Roman" w:hAnsi="Times New Roman" w:cs="Times New Roman"/>
          <w:sz w:val="24"/>
          <w:szCs w:val="24"/>
          <w:lang w:val="en-US"/>
        </w:rPr>
        <w:t>, 72-80.</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NZ"/>
        </w:rPr>
        <w:t xml:space="preserve">Schweizer, H. P. (2012). Mechanisms of antibiotic resistance in Burkholderia pseudomallei: implications for treatment of melioidosis. </w:t>
      </w:r>
      <w:r w:rsidRPr="00C823AF">
        <w:rPr>
          <w:rFonts w:ascii="Times New Roman" w:eastAsia="Times New Roman" w:hAnsi="Times New Roman" w:cs="Times New Roman"/>
          <w:i/>
          <w:iCs/>
          <w:sz w:val="24"/>
          <w:szCs w:val="24"/>
          <w:lang w:val="en-NZ"/>
        </w:rPr>
        <w:t>Future microbiology</w:t>
      </w:r>
      <w:r w:rsidRPr="00C823AF">
        <w:rPr>
          <w:rFonts w:ascii="Times New Roman" w:eastAsia="Times New Roman" w:hAnsi="Times New Roman" w:cs="Times New Roman"/>
          <w:sz w:val="24"/>
          <w:szCs w:val="24"/>
          <w:lang w:val="en-NZ"/>
        </w:rPr>
        <w:t xml:space="preserve">, </w:t>
      </w:r>
      <w:r w:rsidRPr="00C823AF">
        <w:rPr>
          <w:rFonts w:ascii="Times New Roman" w:eastAsia="Times New Roman" w:hAnsi="Times New Roman" w:cs="Times New Roman"/>
          <w:i/>
          <w:iCs/>
          <w:sz w:val="24"/>
          <w:szCs w:val="24"/>
          <w:lang w:val="en-NZ"/>
        </w:rPr>
        <w:t>7</w:t>
      </w:r>
      <w:r w:rsidRPr="00C823AF">
        <w:rPr>
          <w:rFonts w:ascii="Times New Roman" w:eastAsia="Times New Roman" w:hAnsi="Times New Roman" w:cs="Times New Roman"/>
          <w:sz w:val="24"/>
          <w:szCs w:val="24"/>
          <w:lang w:val="en-NZ"/>
        </w:rPr>
        <w:t>(12), 1389-1399.</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NZ"/>
        </w:rPr>
        <w:lastRenderedPageBreak/>
        <w:t xml:space="preserve">Maharjan, B., Chantratita, N., Vesaratchavest, M., Cheng, A., Wuthiekanun, V., Chierakul, W., ... &amp; Peacock, S. J. (2005). Recurrent melioidosis in patients in northeast Thailand is frequently due to reinfection rather than relapse. </w:t>
      </w:r>
      <w:r w:rsidRPr="00C823AF">
        <w:rPr>
          <w:rFonts w:ascii="Times New Roman" w:eastAsia="Times New Roman" w:hAnsi="Times New Roman" w:cs="Times New Roman"/>
          <w:i/>
          <w:iCs/>
          <w:sz w:val="24"/>
          <w:szCs w:val="24"/>
          <w:lang w:val="en-NZ"/>
        </w:rPr>
        <w:t>Journal of clinical microbiology</w:t>
      </w:r>
      <w:r w:rsidRPr="00C823AF">
        <w:rPr>
          <w:rFonts w:ascii="Times New Roman" w:eastAsia="Times New Roman" w:hAnsi="Times New Roman" w:cs="Times New Roman"/>
          <w:sz w:val="24"/>
          <w:szCs w:val="24"/>
          <w:lang w:val="en-NZ"/>
        </w:rPr>
        <w:t xml:space="preserve">, </w:t>
      </w:r>
      <w:r w:rsidRPr="00C823AF">
        <w:rPr>
          <w:rFonts w:ascii="Times New Roman" w:eastAsia="Times New Roman" w:hAnsi="Times New Roman" w:cs="Times New Roman"/>
          <w:i/>
          <w:iCs/>
          <w:sz w:val="24"/>
          <w:szCs w:val="24"/>
          <w:lang w:val="en-NZ"/>
        </w:rPr>
        <w:t>43</w:t>
      </w:r>
      <w:r w:rsidRPr="00C823AF">
        <w:rPr>
          <w:rFonts w:ascii="Times New Roman" w:eastAsia="Times New Roman" w:hAnsi="Times New Roman" w:cs="Times New Roman"/>
          <w:sz w:val="24"/>
          <w:szCs w:val="24"/>
          <w:lang w:val="en-NZ"/>
        </w:rPr>
        <w:t>(12), 6032-6034.</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NZ"/>
        </w:rPr>
        <w:t xml:space="preserve">Limmathurotsakul, D., Chaowagul, W., Chierakul, W., Stepniewska, K., Maharjan, B., Wuthiekanun, V., ... &amp; Peacock, S. J. (2006). Risk factors for recurrent melioidosis in northeast Thailand. </w:t>
      </w:r>
      <w:r w:rsidRPr="00C823AF">
        <w:rPr>
          <w:rFonts w:ascii="Times New Roman" w:eastAsia="Times New Roman" w:hAnsi="Times New Roman" w:cs="Times New Roman"/>
          <w:i/>
          <w:iCs/>
          <w:sz w:val="24"/>
          <w:szCs w:val="24"/>
          <w:lang w:val="en-NZ"/>
        </w:rPr>
        <w:t>Clinical infectious diseases</w:t>
      </w:r>
      <w:r w:rsidRPr="00C823AF">
        <w:rPr>
          <w:rFonts w:ascii="Times New Roman" w:eastAsia="Times New Roman" w:hAnsi="Times New Roman" w:cs="Times New Roman"/>
          <w:sz w:val="24"/>
          <w:szCs w:val="24"/>
          <w:lang w:val="en-NZ"/>
        </w:rPr>
        <w:t xml:space="preserve">, </w:t>
      </w:r>
      <w:r w:rsidRPr="00C823AF">
        <w:rPr>
          <w:rFonts w:ascii="Times New Roman" w:eastAsia="Times New Roman" w:hAnsi="Times New Roman" w:cs="Times New Roman"/>
          <w:i/>
          <w:iCs/>
          <w:sz w:val="24"/>
          <w:szCs w:val="24"/>
          <w:lang w:val="en-NZ"/>
        </w:rPr>
        <w:t>43</w:t>
      </w:r>
      <w:r w:rsidRPr="00C823AF">
        <w:rPr>
          <w:rFonts w:ascii="Times New Roman" w:eastAsia="Times New Roman" w:hAnsi="Times New Roman" w:cs="Times New Roman"/>
          <w:sz w:val="24"/>
          <w:szCs w:val="24"/>
          <w:lang w:val="en-NZ"/>
        </w:rPr>
        <w:t>(8), 979-986.</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NZ"/>
        </w:rPr>
        <w:t xml:space="preserve">Limmathurotsakul, D., Chaowagul, W., Chantratita, N., Wuthiekanun, V., Biaklang, M., Tumapa, S., ... &amp; Peacock, S. J. (2008). A simple scoring system to differentiate between relapse and re-infection in patients with recurrent melioidosis. </w:t>
      </w:r>
      <w:r w:rsidRPr="00C823AF">
        <w:rPr>
          <w:rFonts w:ascii="Times New Roman" w:eastAsia="Times New Roman" w:hAnsi="Times New Roman" w:cs="Times New Roman"/>
          <w:i/>
          <w:iCs/>
          <w:sz w:val="24"/>
          <w:szCs w:val="24"/>
          <w:lang w:val="en-NZ"/>
        </w:rPr>
        <w:t>PLoS Negl Trop Dis</w:t>
      </w:r>
      <w:r w:rsidRPr="00C823AF">
        <w:rPr>
          <w:rFonts w:ascii="Times New Roman" w:eastAsia="Times New Roman" w:hAnsi="Times New Roman" w:cs="Times New Roman"/>
          <w:sz w:val="24"/>
          <w:szCs w:val="24"/>
          <w:lang w:val="en-NZ"/>
        </w:rPr>
        <w:t xml:space="preserve">, </w:t>
      </w:r>
      <w:r w:rsidRPr="00C823AF">
        <w:rPr>
          <w:rFonts w:ascii="Times New Roman" w:eastAsia="Times New Roman" w:hAnsi="Times New Roman" w:cs="Times New Roman"/>
          <w:i/>
          <w:iCs/>
          <w:sz w:val="24"/>
          <w:szCs w:val="24"/>
          <w:lang w:val="en-NZ"/>
        </w:rPr>
        <w:t>2</w:t>
      </w:r>
      <w:r w:rsidRPr="00C823AF">
        <w:rPr>
          <w:rFonts w:ascii="Times New Roman" w:eastAsia="Times New Roman" w:hAnsi="Times New Roman" w:cs="Times New Roman"/>
          <w:sz w:val="24"/>
          <w:szCs w:val="24"/>
          <w:lang w:val="en-NZ"/>
        </w:rPr>
        <w:t>(10), e327.</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US"/>
        </w:rPr>
        <w:t xml:space="preserve">Limmathurotsakul, D., Paeyao, A., Wongratanacheewin, S., Saiprom, N., Takpho, N., Thaipadungpanit, J., ... &amp; Peacock, S. J. (2014). Role of Burkholderia pseudomallei biofilm formation and lipopolysaccharide in relapse of melioidosis. </w:t>
      </w:r>
      <w:r w:rsidRPr="00C823AF">
        <w:rPr>
          <w:rFonts w:ascii="Times New Roman" w:eastAsia="Times New Roman" w:hAnsi="Times New Roman" w:cs="Times New Roman"/>
          <w:i/>
          <w:iCs/>
          <w:sz w:val="24"/>
          <w:szCs w:val="24"/>
          <w:lang w:val="en-US"/>
        </w:rPr>
        <w:t>Clinical Microbiology and Infection</w:t>
      </w:r>
      <w:r w:rsidRPr="00C823AF">
        <w:rPr>
          <w:rFonts w:ascii="Times New Roman" w:eastAsia="Times New Roman" w:hAnsi="Times New Roman" w:cs="Times New Roman"/>
          <w:sz w:val="24"/>
          <w:szCs w:val="24"/>
          <w:lang w:val="en-US"/>
        </w:rPr>
        <w:t xml:space="preserve">, </w:t>
      </w:r>
      <w:r w:rsidRPr="00C823AF">
        <w:rPr>
          <w:rFonts w:ascii="Times New Roman" w:eastAsia="Times New Roman" w:hAnsi="Times New Roman" w:cs="Times New Roman"/>
          <w:i/>
          <w:iCs/>
          <w:sz w:val="24"/>
          <w:szCs w:val="24"/>
          <w:lang w:val="en-US"/>
        </w:rPr>
        <w:t>20</w:t>
      </w:r>
      <w:r w:rsidRPr="00C823AF">
        <w:rPr>
          <w:rFonts w:ascii="Times New Roman" w:eastAsia="Times New Roman" w:hAnsi="Times New Roman" w:cs="Times New Roman"/>
          <w:sz w:val="24"/>
          <w:szCs w:val="24"/>
          <w:lang w:val="en-US"/>
        </w:rPr>
        <w:t>(11), O854-O856.</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shd w:val="clear" w:color="auto" w:fill="FFFFFF"/>
          <w:lang w:val="en-US"/>
        </w:rPr>
        <w:t xml:space="preserve">Chin, C. Y., Hara, Y., Ghazali, A. K., Yap, S. J., Kong, C., Wong, Y. C., ... &amp; Nathan, S. (2015). Global transcriptional analysis of Burkholderia pseudomallei high and low biofilm producers reveals insights into biofilm production and virulence. </w:t>
      </w:r>
      <w:r w:rsidRPr="00C823AF">
        <w:rPr>
          <w:rFonts w:ascii="Times New Roman" w:eastAsia="Times New Roman" w:hAnsi="Times New Roman" w:cs="Times New Roman"/>
          <w:i/>
          <w:iCs/>
          <w:sz w:val="24"/>
          <w:szCs w:val="24"/>
          <w:shd w:val="clear" w:color="auto" w:fill="FFFFFF"/>
          <w:lang w:val="en-US"/>
        </w:rPr>
        <w:t>BMC genomics</w:t>
      </w:r>
      <w:r w:rsidRPr="00C823AF">
        <w:rPr>
          <w:rFonts w:ascii="Times New Roman" w:eastAsia="Times New Roman" w:hAnsi="Times New Roman" w:cs="Times New Roman"/>
          <w:sz w:val="24"/>
          <w:szCs w:val="24"/>
          <w:shd w:val="clear" w:color="auto" w:fill="FFFFFF"/>
          <w:lang w:val="en-US"/>
        </w:rPr>
        <w:t xml:space="preserve">, </w:t>
      </w:r>
      <w:r w:rsidRPr="00C823AF">
        <w:rPr>
          <w:rFonts w:ascii="Times New Roman" w:eastAsia="Times New Roman" w:hAnsi="Times New Roman" w:cs="Times New Roman"/>
          <w:i/>
          <w:iCs/>
          <w:sz w:val="24"/>
          <w:szCs w:val="24"/>
          <w:shd w:val="clear" w:color="auto" w:fill="FFFFFF"/>
          <w:lang w:val="en-US"/>
        </w:rPr>
        <w:t>16</w:t>
      </w:r>
      <w:r w:rsidRPr="00C823AF">
        <w:rPr>
          <w:rFonts w:ascii="Times New Roman" w:eastAsia="Times New Roman" w:hAnsi="Times New Roman" w:cs="Times New Roman"/>
          <w:sz w:val="24"/>
          <w:szCs w:val="24"/>
          <w:shd w:val="clear" w:color="auto" w:fill="FFFFFF"/>
          <w:lang w:val="en-US"/>
        </w:rPr>
        <w:t>(1), 1.</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US"/>
        </w:rPr>
        <w:t>Holden, M. T. G., Titball, R. W., Peacock, S. J., Cerdeño-Tárraga, A. M., Atkins, T., Crossman, L. C. &amp; Parkhill, J. (2004). Genomic plasticity of the causative agent of melioidosis, Burkholderia pseudomallei. Proceedings of the National Academy of Sciences of the United States of America, 101(39), 14240-14245.</w:t>
      </w:r>
    </w:p>
    <w:p w:rsidR="00C823AF" w:rsidRPr="00C823AF" w:rsidRDefault="00C823AF" w:rsidP="00C823AF">
      <w:pPr>
        <w:numPr>
          <w:ilvl w:val="0"/>
          <w:numId w:val="1"/>
        </w:numPr>
        <w:spacing w:after="0" w:line="240" w:lineRule="auto"/>
        <w:ind w:left="357" w:hanging="357"/>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US"/>
        </w:rPr>
        <w:t xml:space="preserve">Wiersinga, W. J., Currie, B.J., Peacock, S. J. (2012). Melioidosis. </w:t>
      </w:r>
      <w:r w:rsidRPr="00C823AF">
        <w:rPr>
          <w:rFonts w:ascii="Times New Roman" w:eastAsia="Times New Roman" w:hAnsi="Times New Roman" w:cs="Times New Roman"/>
          <w:i/>
          <w:sz w:val="24"/>
          <w:szCs w:val="24"/>
          <w:lang w:val="en-US"/>
        </w:rPr>
        <w:t>The New England Journal</w:t>
      </w:r>
      <w:r w:rsidRPr="00C823AF">
        <w:rPr>
          <w:rFonts w:ascii="Times New Roman" w:eastAsia="Times New Roman" w:hAnsi="Times New Roman" w:cs="Times New Roman"/>
          <w:i/>
          <w:iCs/>
          <w:sz w:val="24"/>
          <w:szCs w:val="24"/>
          <w:lang w:val="en-US"/>
        </w:rPr>
        <w:t xml:space="preserve"> of </w:t>
      </w:r>
      <w:r w:rsidRPr="00C823AF">
        <w:rPr>
          <w:rFonts w:ascii="Times New Roman" w:eastAsia="Times New Roman" w:hAnsi="Times New Roman" w:cs="Times New Roman"/>
          <w:i/>
          <w:sz w:val="24"/>
          <w:szCs w:val="24"/>
          <w:lang w:val="en-US"/>
        </w:rPr>
        <w:t>Medicine</w:t>
      </w:r>
      <w:r w:rsidRPr="00C823AF">
        <w:rPr>
          <w:rFonts w:ascii="Times New Roman" w:eastAsia="Times New Roman" w:hAnsi="Times New Roman" w:cs="Times New Roman"/>
          <w:sz w:val="24"/>
          <w:szCs w:val="24"/>
          <w:lang w:val="en-US"/>
        </w:rPr>
        <w:t>, 367, 1035-1044.</w:t>
      </w:r>
    </w:p>
    <w:p w:rsidR="00C823AF" w:rsidRPr="00C823AF" w:rsidRDefault="00C823AF" w:rsidP="00C823AF">
      <w:pPr>
        <w:numPr>
          <w:ilvl w:val="0"/>
          <w:numId w:val="1"/>
        </w:numPr>
        <w:spacing w:after="0" w:line="240" w:lineRule="auto"/>
        <w:ind w:left="357" w:hanging="357"/>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shd w:val="clear" w:color="auto" w:fill="FFFFFF"/>
          <w:lang w:val="en-US"/>
        </w:rPr>
        <w:t>Guo, F. B., Ye, Y. N., Ning, L. W. &amp; Wei, W. (2015). Three Computational Tools for Predicting Bacterial Essential Genes. </w:t>
      </w:r>
      <w:r w:rsidRPr="00C823AF">
        <w:rPr>
          <w:rFonts w:ascii="Times New Roman" w:eastAsia="Times New Roman" w:hAnsi="Times New Roman" w:cs="Times New Roman"/>
          <w:i/>
          <w:iCs/>
          <w:sz w:val="24"/>
          <w:szCs w:val="24"/>
          <w:shd w:val="clear" w:color="auto" w:fill="FFFFFF"/>
          <w:lang w:val="en-US"/>
        </w:rPr>
        <w:t>Gene Essentiality: Methods and Protocols</w:t>
      </w:r>
      <w:r w:rsidRPr="00C823AF">
        <w:rPr>
          <w:rFonts w:ascii="Times New Roman" w:eastAsia="Times New Roman" w:hAnsi="Times New Roman" w:cs="Times New Roman"/>
          <w:sz w:val="24"/>
          <w:szCs w:val="24"/>
          <w:shd w:val="clear" w:color="auto" w:fill="FFFFFF"/>
          <w:lang w:val="en-US"/>
        </w:rPr>
        <w:t>, 205-217.</w:t>
      </w:r>
    </w:p>
    <w:p w:rsidR="00C823AF" w:rsidRPr="00C823AF" w:rsidRDefault="00C823AF" w:rsidP="00C823AF">
      <w:pPr>
        <w:numPr>
          <w:ilvl w:val="0"/>
          <w:numId w:val="1"/>
        </w:numPr>
        <w:spacing w:after="0" w:line="240" w:lineRule="auto"/>
        <w:ind w:left="357" w:hanging="357"/>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shd w:val="clear" w:color="auto" w:fill="FFFFFF"/>
          <w:lang w:val="en-US"/>
        </w:rPr>
        <w:t>Acencio, M. L. &amp; Lemke, N. (2009). Towards the prediction of essential genes by integration of network topology, cellular localization and biological process information. </w:t>
      </w:r>
      <w:r w:rsidRPr="00C823AF">
        <w:rPr>
          <w:rFonts w:ascii="Times New Roman" w:eastAsia="Times New Roman" w:hAnsi="Times New Roman" w:cs="Times New Roman"/>
          <w:i/>
          <w:iCs/>
          <w:sz w:val="24"/>
          <w:szCs w:val="24"/>
          <w:shd w:val="clear" w:color="auto" w:fill="FFFFFF"/>
          <w:lang w:val="en-US"/>
        </w:rPr>
        <w:t>BMC bioinformatics</w:t>
      </w:r>
      <w:r w:rsidRPr="00C823AF">
        <w:rPr>
          <w:rFonts w:ascii="Times New Roman" w:eastAsia="Times New Roman" w:hAnsi="Times New Roman" w:cs="Times New Roman"/>
          <w:sz w:val="24"/>
          <w:szCs w:val="24"/>
          <w:shd w:val="clear" w:color="auto" w:fill="FFFFFF"/>
          <w:lang w:val="en-US"/>
        </w:rPr>
        <w:t>, </w:t>
      </w:r>
      <w:r w:rsidRPr="00C823AF">
        <w:rPr>
          <w:rFonts w:ascii="Times New Roman" w:eastAsia="Times New Roman" w:hAnsi="Times New Roman" w:cs="Times New Roman"/>
          <w:i/>
          <w:iCs/>
          <w:sz w:val="24"/>
          <w:szCs w:val="24"/>
          <w:shd w:val="clear" w:color="auto" w:fill="FFFFFF"/>
          <w:lang w:val="en-US"/>
        </w:rPr>
        <w:t>10</w:t>
      </w:r>
      <w:r w:rsidRPr="00C823AF">
        <w:rPr>
          <w:rFonts w:ascii="Times New Roman" w:eastAsia="Times New Roman" w:hAnsi="Times New Roman" w:cs="Times New Roman"/>
          <w:sz w:val="24"/>
          <w:szCs w:val="24"/>
          <w:shd w:val="clear" w:color="auto" w:fill="FFFFFF"/>
          <w:lang w:val="en-US"/>
        </w:rPr>
        <w:t>(1), 290.</w:t>
      </w:r>
    </w:p>
    <w:p w:rsidR="00C823AF" w:rsidRPr="00C823AF" w:rsidRDefault="00C823AF" w:rsidP="00C823AF">
      <w:pPr>
        <w:numPr>
          <w:ilvl w:val="0"/>
          <w:numId w:val="1"/>
        </w:numPr>
        <w:spacing w:after="0" w:line="240" w:lineRule="auto"/>
        <w:ind w:left="357" w:hanging="357"/>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ms-MY" w:eastAsia="ms-MY"/>
        </w:rPr>
        <w:t xml:space="preserve">Ou, K., Ong, C., Koh, S. Y., Rodrigues, F., Sim, S. H., Wong, D., ... &amp; Soon, S. Y. (2005). Integrative genomic, transcriptional, and proteomic diversity in natural isolates of the human pathogen Burkholderia pseudomallei. </w:t>
      </w:r>
      <w:r w:rsidRPr="00C823AF">
        <w:rPr>
          <w:rFonts w:ascii="Times New Roman" w:eastAsia="Times New Roman" w:hAnsi="Times New Roman" w:cs="Times New Roman"/>
          <w:i/>
          <w:iCs/>
          <w:sz w:val="24"/>
          <w:szCs w:val="24"/>
          <w:lang w:val="ms-MY" w:eastAsia="ms-MY"/>
        </w:rPr>
        <w:t>Journal of bacteriology</w:t>
      </w:r>
      <w:r w:rsidRPr="00C823AF">
        <w:rPr>
          <w:rFonts w:ascii="Times New Roman" w:eastAsia="Times New Roman" w:hAnsi="Times New Roman" w:cs="Times New Roman"/>
          <w:sz w:val="24"/>
          <w:szCs w:val="24"/>
          <w:lang w:val="ms-MY" w:eastAsia="ms-MY"/>
        </w:rPr>
        <w:t xml:space="preserve">, </w:t>
      </w:r>
      <w:r w:rsidRPr="00C823AF">
        <w:rPr>
          <w:rFonts w:ascii="Times New Roman" w:eastAsia="Times New Roman" w:hAnsi="Times New Roman" w:cs="Times New Roman"/>
          <w:i/>
          <w:iCs/>
          <w:sz w:val="24"/>
          <w:szCs w:val="24"/>
          <w:lang w:val="ms-MY" w:eastAsia="ms-MY"/>
        </w:rPr>
        <w:t>187</w:t>
      </w:r>
      <w:r w:rsidRPr="00C823AF">
        <w:rPr>
          <w:rFonts w:ascii="Times New Roman" w:eastAsia="Times New Roman" w:hAnsi="Times New Roman" w:cs="Times New Roman"/>
          <w:sz w:val="24"/>
          <w:szCs w:val="24"/>
          <w:lang w:val="ms-MY" w:eastAsia="ms-MY"/>
        </w:rPr>
        <w:t>(12), 4276-4285.</w:t>
      </w:r>
    </w:p>
    <w:p w:rsidR="00C823AF" w:rsidRPr="00C823AF" w:rsidRDefault="00C823AF" w:rsidP="00C823AF">
      <w:pPr>
        <w:numPr>
          <w:ilvl w:val="0"/>
          <w:numId w:val="1"/>
        </w:numPr>
        <w:spacing w:after="0" w:line="240" w:lineRule="auto"/>
        <w:ind w:left="357" w:hanging="357"/>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ms-MY" w:eastAsia="ms-MY"/>
        </w:rPr>
        <w:t xml:space="preserve">Langridge, G. C., Phan, M. D., Turner, D. J., Perkins, T. T., Parts, L., Haase, J., ... &amp; Wain, J. (2009). Simultaneous assay of every Salmonella Typhi gene using one million transposon mutants. </w:t>
      </w:r>
      <w:r w:rsidRPr="00C823AF">
        <w:rPr>
          <w:rFonts w:ascii="Times New Roman" w:eastAsia="Times New Roman" w:hAnsi="Times New Roman" w:cs="Times New Roman"/>
          <w:i/>
          <w:iCs/>
          <w:sz w:val="24"/>
          <w:szCs w:val="24"/>
          <w:lang w:val="ms-MY" w:eastAsia="ms-MY"/>
        </w:rPr>
        <w:t>Genome research</w:t>
      </w:r>
      <w:r w:rsidRPr="00C823AF">
        <w:rPr>
          <w:rFonts w:ascii="Times New Roman" w:eastAsia="Times New Roman" w:hAnsi="Times New Roman" w:cs="Times New Roman"/>
          <w:sz w:val="24"/>
          <w:szCs w:val="24"/>
          <w:lang w:val="ms-MY" w:eastAsia="ms-MY"/>
        </w:rPr>
        <w:t xml:space="preserve">, </w:t>
      </w:r>
      <w:r w:rsidRPr="00C823AF">
        <w:rPr>
          <w:rFonts w:ascii="Times New Roman" w:eastAsia="Times New Roman" w:hAnsi="Times New Roman" w:cs="Times New Roman"/>
          <w:i/>
          <w:iCs/>
          <w:sz w:val="24"/>
          <w:szCs w:val="24"/>
          <w:lang w:val="ms-MY" w:eastAsia="ms-MY"/>
        </w:rPr>
        <w:t>19</w:t>
      </w:r>
      <w:r w:rsidRPr="00C823AF">
        <w:rPr>
          <w:rFonts w:ascii="Times New Roman" w:eastAsia="Times New Roman" w:hAnsi="Times New Roman" w:cs="Times New Roman"/>
          <w:sz w:val="24"/>
          <w:szCs w:val="24"/>
          <w:lang w:val="ms-MY" w:eastAsia="ms-MY"/>
        </w:rPr>
        <w:t>(12), 2308-2316.</w:t>
      </w:r>
    </w:p>
    <w:p w:rsidR="00C823AF" w:rsidRPr="00C823AF" w:rsidRDefault="00C823AF" w:rsidP="00C823AF">
      <w:pPr>
        <w:numPr>
          <w:ilvl w:val="0"/>
          <w:numId w:val="1"/>
        </w:numPr>
        <w:spacing w:after="0" w:line="240" w:lineRule="auto"/>
        <w:ind w:left="357" w:hanging="357"/>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ms-MY" w:eastAsia="ms-MY"/>
        </w:rPr>
        <w:t xml:space="preserve">van Opijnen, T., &amp; Camilli, A. (2013). Transposon insertion sequencing: a new tool for systems-level analysis of microorganisms. </w:t>
      </w:r>
      <w:r w:rsidRPr="00C823AF">
        <w:rPr>
          <w:rFonts w:ascii="Times New Roman" w:eastAsia="Times New Roman" w:hAnsi="Times New Roman" w:cs="Times New Roman"/>
          <w:i/>
          <w:iCs/>
          <w:sz w:val="24"/>
          <w:szCs w:val="24"/>
          <w:lang w:val="ms-MY" w:eastAsia="ms-MY"/>
        </w:rPr>
        <w:t>Nature Reviews Microbiology</w:t>
      </w:r>
      <w:r w:rsidRPr="00C823AF">
        <w:rPr>
          <w:rFonts w:ascii="Times New Roman" w:eastAsia="Times New Roman" w:hAnsi="Times New Roman" w:cs="Times New Roman"/>
          <w:sz w:val="24"/>
          <w:szCs w:val="24"/>
          <w:lang w:val="ms-MY" w:eastAsia="ms-MY"/>
        </w:rPr>
        <w:t xml:space="preserve">, </w:t>
      </w:r>
      <w:r w:rsidRPr="00C823AF">
        <w:rPr>
          <w:rFonts w:ascii="Times New Roman" w:eastAsia="Times New Roman" w:hAnsi="Times New Roman" w:cs="Times New Roman"/>
          <w:i/>
          <w:iCs/>
          <w:sz w:val="24"/>
          <w:szCs w:val="24"/>
          <w:lang w:val="ms-MY" w:eastAsia="ms-MY"/>
        </w:rPr>
        <w:t>11</w:t>
      </w:r>
      <w:r w:rsidRPr="00C823AF">
        <w:rPr>
          <w:rFonts w:ascii="Times New Roman" w:eastAsia="Times New Roman" w:hAnsi="Times New Roman" w:cs="Times New Roman"/>
          <w:sz w:val="24"/>
          <w:szCs w:val="24"/>
          <w:lang w:val="ms-MY" w:eastAsia="ms-MY"/>
        </w:rPr>
        <w:t>(7), 435-442.</w:t>
      </w:r>
    </w:p>
    <w:p w:rsidR="00C823AF" w:rsidRPr="00C823AF" w:rsidRDefault="00C823AF" w:rsidP="00C823AF">
      <w:pPr>
        <w:numPr>
          <w:ilvl w:val="0"/>
          <w:numId w:val="1"/>
        </w:numPr>
        <w:spacing w:after="0" w:line="240" w:lineRule="auto"/>
        <w:ind w:left="357" w:hanging="357"/>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lang w:val="en-US"/>
        </w:rPr>
        <w:t xml:space="preserve">Moule, M. G., Hemsley, C. M., Seet, Q., Guerra-Assunção, J. A., Lim, J., Sarkar-Tyson, M., &amp; Wren, B. W. (2014). Genome-Wide Saturation Mutagenesis of </w:t>
      </w:r>
      <w:r w:rsidRPr="00C823AF">
        <w:rPr>
          <w:rFonts w:ascii="Times New Roman" w:eastAsia="Times New Roman" w:hAnsi="Times New Roman" w:cs="Times New Roman"/>
          <w:i/>
          <w:sz w:val="24"/>
          <w:szCs w:val="24"/>
          <w:lang w:val="en-US"/>
        </w:rPr>
        <w:t>Burkholderia pseudomallei</w:t>
      </w:r>
      <w:r w:rsidRPr="00C823AF">
        <w:rPr>
          <w:rFonts w:ascii="Times New Roman" w:eastAsia="Times New Roman" w:hAnsi="Times New Roman" w:cs="Times New Roman"/>
          <w:sz w:val="24"/>
          <w:szCs w:val="24"/>
          <w:lang w:val="en-US"/>
        </w:rPr>
        <w:t xml:space="preserve"> K96243 Predicts Essential Genes and Novel Targets for Antimicrobial Development. </w:t>
      </w:r>
      <w:r w:rsidRPr="00C823AF">
        <w:rPr>
          <w:rFonts w:ascii="Times New Roman" w:eastAsia="Times New Roman" w:hAnsi="Times New Roman" w:cs="Times New Roman"/>
          <w:i/>
          <w:sz w:val="24"/>
          <w:szCs w:val="24"/>
          <w:lang w:val="en-US"/>
        </w:rPr>
        <w:t>MBio</w:t>
      </w:r>
      <w:r w:rsidRPr="00C823AF">
        <w:rPr>
          <w:rFonts w:ascii="Times New Roman" w:eastAsia="Times New Roman" w:hAnsi="Times New Roman" w:cs="Times New Roman"/>
          <w:sz w:val="24"/>
          <w:szCs w:val="24"/>
          <w:lang w:val="en-US"/>
        </w:rPr>
        <w:t xml:space="preserve">, 5(1), e00926-13. </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shd w:val="clear" w:color="auto" w:fill="FFFFFF"/>
          <w:lang w:val="en-US"/>
        </w:rPr>
        <w:t xml:space="preserve">Chen, C., Chen, D., Sharma, J., Cheng, W., Zhong, Y., Liu, K., ... &amp; Zhong, G. (2006). The hypothetical protein CT813 is localized in the </w:t>
      </w:r>
      <w:r w:rsidRPr="00C823AF">
        <w:rPr>
          <w:rFonts w:ascii="Times New Roman" w:eastAsia="Times New Roman" w:hAnsi="Times New Roman" w:cs="Times New Roman"/>
          <w:i/>
          <w:sz w:val="24"/>
          <w:szCs w:val="24"/>
          <w:shd w:val="clear" w:color="auto" w:fill="FFFFFF"/>
          <w:lang w:val="en-US"/>
        </w:rPr>
        <w:t>Chlamydia trachomatis</w:t>
      </w:r>
      <w:r w:rsidRPr="00C823AF">
        <w:rPr>
          <w:rFonts w:ascii="Times New Roman" w:eastAsia="Times New Roman" w:hAnsi="Times New Roman" w:cs="Times New Roman"/>
          <w:sz w:val="24"/>
          <w:szCs w:val="24"/>
          <w:shd w:val="clear" w:color="auto" w:fill="FFFFFF"/>
          <w:lang w:val="en-US"/>
        </w:rPr>
        <w:t xml:space="preserve"> inclusion membrane and is immunogenic in women urogenitally infected with C. trachomatis. </w:t>
      </w:r>
      <w:r w:rsidRPr="00C823AF">
        <w:rPr>
          <w:rFonts w:ascii="Times New Roman" w:eastAsia="Times New Roman" w:hAnsi="Times New Roman" w:cs="Times New Roman"/>
          <w:i/>
          <w:iCs/>
          <w:sz w:val="24"/>
          <w:szCs w:val="24"/>
          <w:shd w:val="clear" w:color="auto" w:fill="FFFFFF"/>
          <w:lang w:val="en-US"/>
        </w:rPr>
        <w:t>Infection and immunity</w:t>
      </w:r>
      <w:r w:rsidRPr="00C823AF">
        <w:rPr>
          <w:rFonts w:ascii="Times New Roman" w:eastAsia="Times New Roman" w:hAnsi="Times New Roman" w:cs="Times New Roman"/>
          <w:sz w:val="24"/>
          <w:szCs w:val="24"/>
          <w:shd w:val="clear" w:color="auto" w:fill="FFFFFF"/>
          <w:lang w:val="en-US"/>
        </w:rPr>
        <w:t>, </w:t>
      </w:r>
      <w:r w:rsidRPr="00C823AF">
        <w:rPr>
          <w:rFonts w:ascii="Times New Roman" w:eastAsia="Times New Roman" w:hAnsi="Times New Roman" w:cs="Times New Roman"/>
          <w:i/>
          <w:iCs/>
          <w:sz w:val="24"/>
          <w:szCs w:val="24"/>
          <w:shd w:val="clear" w:color="auto" w:fill="FFFFFF"/>
          <w:lang w:val="en-US"/>
        </w:rPr>
        <w:t>74</w:t>
      </w:r>
      <w:r w:rsidRPr="00C823AF">
        <w:rPr>
          <w:rFonts w:ascii="Times New Roman" w:eastAsia="Times New Roman" w:hAnsi="Times New Roman" w:cs="Times New Roman"/>
          <w:sz w:val="24"/>
          <w:szCs w:val="24"/>
          <w:shd w:val="clear" w:color="auto" w:fill="FFFFFF"/>
          <w:lang w:val="en-US"/>
        </w:rPr>
        <w:t>(8), 4826-4840.</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shd w:val="clear" w:color="auto" w:fill="FFFFFF"/>
          <w:lang w:val="en-US"/>
        </w:rPr>
        <w:t>Hartley, J. L., Temple, G. F. &amp; Brasch, M. A. (2000). DNA cloning using in vitro site-specific recombination. </w:t>
      </w:r>
      <w:r w:rsidRPr="00C823AF">
        <w:rPr>
          <w:rFonts w:ascii="Times New Roman" w:eastAsia="Times New Roman" w:hAnsi="Times New Roman" w:cs="Times New Roman"/>
          <w:i/>
          <w:iCs/>
          <w:sz w:val="24"/>
          <w:szCs w:val="24"/>
          <w:shd w:val="clear" w:color="auto" w:fill="FFFFFF"/>
          <w:lang w:val="en-US"/>
        </w:rPr>
        <w:t>Genome research</w:t>
      </w:r>
      <w:r w:rsidRPr="00C823AF">
        <w:rPr>
          <w:rFonts w:ascii="Times New Roman" w:eastAsia="Times New Roman" w:hAnsi="Times New Roman" w:cs="Times New Roman"/>
          <w:sz w:val="24"/>
          <w:szCs w:val="24"/>
          <w:shd w:val="clear" w:color="auto" w:fill="FFFFFF"/>
          <w:lang w:val="en-US"/>
        </w:rPr>
        <w:t>, </w:t>
      </w:r>
      <w:r w:rsidRPr="00C823AF">
        <w:rPr>
          <w:rFonts w:ascii="Times New Roman" w:eastAsia="Times New Roman" w:hAnsi="Times New Roman" w:cs="Times New Roman"/>
          <w:i/>
          <w:iCs/>
          <w:sz w:val="24"/>
          <w:szCs w:val="24"/>
          <w:shd w:val="clear" w:color="auto" w:fill="FFFFFF"/>
          <w:lang w:val="en-US"/>
        </w:rPr>
        <w:t>10</w:t>
      </w:r>
      <w:r w:rsidRPr="00C823AF">
        <w:rPr>
          <w:rFonts w:ascii="Times New Roman" w:eastAsia="Times New Roman" w:hAnsi="Times New Roman" w:cs="Times New Roman"/>
          <w:sz w:val="24"/>
          <w:szCs w:val="24"/>
          <w:shd w:val="clear" w:color="auto" w:fill="FFFFFF"/>
          <w:lang w:val="en-US"/>
        </w:rPr>
        <w:t>(11), 1788-1795.</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shd w:val="clear" w:color="auto" w:fill="FFFFFF"/>
          <w:lang w:val="en-US"/>
        </w:rPr>
        <w:lastRenderedPageBreak/>
        <w:t>Walhout, A. J., Temple, G. F., Brasch, M. A., Hartley, J. L., Lorson, M. A., van den Heuvel, S., &amp; Vidal, M. (2000). [34] GATEWAY recombinational cloning: Application to the cloning of large numbers of open reading frames or ORFeomes. </w:t>
      </w:r>
      <w:r w:rsidRPr="00C823AF">
        <w:rPr>
          <w:rFonts w:ascii="Times New Roman" w:eastAsia="Times New Roman" w:hAnsi="Times New Roman" w:cs="Times New Roman"/>
          <w:i/>
          <w:iCs/>
          <w:sz w:val="24"/>
          <w:szCs w:val="24"/>
          <w:shd w:val="clear" w:color="auto" w:fill="FFFFFF"/>
          <w:lang w:val="en-US"/>
        </w:rPr>
        <w:t>Methods in enzymology</w:t>
      </w:r>
      <w:r w:rsidRPr="00C823AF">
        <w:rPr>
          <w:rFonts w:ascii="Times New Roman" w:eastAsia="Times New Roman" w:hAnsi="Times New Roman" w:cs="Times New Roman"/>
          <w:sz w:val="24"/>
          <w:szCs w:val="24"/>
          <w:shd w:val="clear" w:color="auto" w:fill="FFFFFF"/>
          <w:lang w:val="en-US"/>
        </w:rPr>
        <w:t>, </w:t>
      </w:r>
      <w:r w:rsidRPr="00C823AF">
        <w:rPr>
          <w:rFonts w:ascii="Times New Roman" w:eastAsia="Times New Roman" w:hAnsi="Times New Roman" w:cs="Times New Roman"/>
          <w:i/>
          <w:iCs/>
          <w:sz w:val="24"/>
          <w:szCs w:val="24"/>
          <w:shd w:val="clear" w:color="auto" w:fill="FFFFFF"/>
          <w:lang w:val="en-US"/>
        </w:rPr>
        <w:t>328</w:t>
      </w:r>
      <w:r w:rsidRPr="00C823AF">
        <w:rPr>
          <w:rFonts w:ascii="Times New Roman" w:eastAsia="Times New Roman" w:hAnsi="Times New Roman" w:cs="Times New Roman"/>
          <w:sz w:val="24"/>
          <w:szCs w:val="24"/>
          <w:shd w:val="clear" w:color="auto" w:fill="FFFFFF"/>
          <w:lang w:val="en-US"/>
        </w:rPr>
        <w:t>, 575-IN7.</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shd w:val="clear" w:color="auto" w:fill="FFFFFF"/>
          <w:lang w:val="en-US"/>
        </w:rPr>
        <w:t>Cheng, A. C., Stephens, D. P., Anstey, N. M. &amp; Currie, B. J. (2004). Adjunctive granulocyte colony-stimulating factor for treatment of septic shock due to melioidosis. </w:t>
      </w:r>
      <w:r w:rsidRPr="00C823AF">
        <w:rPr>
          <w:rFonts w:ascii="Times New Roman" w:eastAsia="Times New Roman" w:hAnsi="Times New Roman" w:cs="Times New Roman"/>
          <w:i/>
          <w:iCs/>
          <w:sz w:val="24"/>
          <w:szCs w:val="24"/>
          <w:shd w:val="clear" w:color="auto" w:fill="FFFFFF"/>
          <w:lang w:val="en-US"/>
        </w:rPr>
        <w:t>Clinical infectious diseases</w:t>
      </w:r>
      <w:r w:rsidRPr="00C823AF">
        <w:rPr>
          <w:rFonts w:ascii="Times New Roman" w:eastAsia="Times New Roman" w:hAnsi="Times New Roman" w:cs="Times New Roman"/>
          <w:sz w:val="24"/>
          <w:szCs w:val="24"/>
          <w:shd w:val="clear" w:color="auto" w:fill="FFFFFF"/>
          <w:lang w:val="en-US"/>
        </w:rPr>
        <w:t>, </w:t>
      </w:r>
      <w:r w:rsidRPr="00C823AF">
        <w:rPr>
          <w:rFonts w:ascii="Times New Roman" w:eastAsia="Times New Roman" w:hAnsi="Times New Roman" w:cs="Times New Roman"/>
          <w:i/>
          <w:iCs/>
          <w:sz w:val="24"/>
          <w:szCs w:val="24"/>
          <w:shd w:val="clear" w:color="auto" w:fill="FFFFFF"/>
          <w:lang w:val="en-US"/>
        </w:rPr>
        <w:t>38</w:t>
      </w:r>
      <w:r w:rsidRPr="00C823AF">
        <w:rPr>
          <w:rFonts w:ascii="Times New Roman" w:eastAsia="Times New Roman" w:hAnsi="Times New Roman" w:cs="Times New Roman"/>
          <w:sz w:val="24"/>
          <w:szCs w:val="24"/>
          <w:shd w:val="clear" w:color="auto" w:fill="FFFFFF"/>
          <w:lang w:val="en-US"/>
        </w:rPr>
        <w:t>(1), 32-37.</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ms-MY"/>
        </w:rPr>
      </w:pPr>
      <w:r w:rsidRPr="00C823AF">
        <w:rPr>
          <w:rFonts w:ascii="Times New Roman" w:eastAsia="Times New Roman" w:hAnsi="Times New Roman" w:cs="Times New Roman"/>
          <w:sz w:val="24"/>
          <w:szCs w:val="24"/>
          <w:lang w:val="ms-MY"/>
        </w:rPr>
        <w:t xml:space="preserve">Osman, A.L., Abdullah, S.M.S., Drahaman, S.M., Raih, M.F., Bunnori, N.M. and Rehan, A.M., 2015. DNA amplification optimization and cloning of several target genes from </w:t>
      </w:r>
      <w:r w:rsidRPr="00C823AF">
        <w:rPr>
          <w:rFonts w:ascii="Times New Roman" w:eastAsia="Times New Roman" w:hAnsi="Times New Roman" w:cs="Times New Roman"/>
          <w:i/>
          <w:sz w:val="24"/>
          <w:szCs w:val="24"/>
          <w:lang w:val="ms-MY"/>
        </w:rPr>
        <w:t>Burkholderia pseudomallei</w:t>
      </w:r>
      <w:r w:rsidRPr="00C823AF">
        <w:rPr>
          <w:rFonts w:ascii="Times New Roman" w:eastAsia="Times New Roman" w:hAnsi="Times New Roman" w:cs="Times New Roman"/>
          <w:sz w:val="24"/>
          <w:szCs w:val="24"/>
          <w:lang w:val="ms-MY"/>
        </w:rPr>
        <w:t xml:space="preserve">. </w:t>
      </w:r>
      <w:r w:rsidRPr="00C823AF">
        <w:rPr>
          <w:rFonts w:ascii="Times New Roman" w:eastAsia="Times New Roman" w:hAnsi="Times New Roman" w:cs="Times New Roman"/>
          <w:i/>
          <w:iCs/>
          <w:sz w:val="24"/>
          <w:szCs w:val="24"/>
          <w:lang w:val="ms-MY"/>
        </w:rPr>
        <w:t>Jurnal Teknologi</w:t>
      </w:r>
      <w:r w:rsidRPr="00C823AF">
        <w:rPr>
          <w:rFonts w:ascii="Times New Roman" w:eastAsia="Times New Roman" w:hAnsi="Times New Roman" w:cs="Times New Roman"/>
          <w:sz w:val="24"/>
          <w:szCs w:val="24"/>
          <w:lang w:val="ms-MY"/>
        </w:rPr>
        <w:t xml:space="preserve">, </w:t>
      </w:r>
      <w:r w:rsidRPr="00C823AF">
        <w:rPr>
          <w:rFonts w:ascii="Times New Roman" w:eastAsia="Times New Roman" w:hAnsi="Times New Roman" w:cs="Times New Roman"/>
          <w:i/>
          <w:iCs/>
          <w:sz w:val="24"/>
          <w:szCs w:val="24"/>
          <w:lang w:val="ms-MY"/>
        </w:rPr>
        <w:t>77</w:t>
      </w:r>
      <w:r w:rsidRPr="00C823AF">
        <w:rPr>
          <w:rFonts w:ascii="Times New Roman" w:eastAsia="Times New Roman" w:hAnsi="Times New Roman" w:cs="Times New Roman"/>
          <w:sz w:val="24"/>
          <w:szCs w:val="24"/>
          <w:lang w:val="ms-MY"/>
        </w:rPr>
        <w:t>(25).</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sz w:val="24"/>
          <w:szCs w:val="24"/>
          <w:shd w:val="clear" w:color="auto" w:fill="FFFFFF"/>
          <w:lang w:val="en-US"/>
        </w:rPr>
        <w:t>Kuwayama, H., Obara, S., Morio, T., Katoh, M., Urushihara, H., &amp; Tanaka, Y. (2002). PCR-mediated generation of a gene disruption construct without the use of DNA ligase and plasmid vectors. </w:t>
      </w:r>
      <w:r w:rsidRPr="00C823AF">
        <w:rPr>
          <w:rFonts w:ascii="Times New Roman" w:eastAsia="Times New Roman" w:hAnsi="Times New Roman" w:cs="Times New Roman"/>
          <w:i/>
          <w:iCs/>
          <w:sz w:val="24"/>
          <w:szCs w:val="24"/>
          <w:shd w:val="clear" w:color="auto" w:fill="FFFFFF"/>
          <w:lang w:val="en-US"/>
        </w:rPr>
        <w:t>Nucleic Acids Research</w:t>
      </w:r>
      <w:r w:rsidRPr="00C823AF">
        <w:rPr>
          <w:rFonts w:ascii="Times New Roman" w:eastAsia="Times New Roman" w:hAnsi="Times New Roman" w:cs="Times New Roman"/>
          <w:sz w:val="24"/>
          <w:szCs w:val="24"/>
          <w:shd w:val="clear" w:color="auto" w:fill="FFFFFF"/>
          <w:lang w:val="en-US"/>
        </w:rPr>
        <w:t>, </w:t>
      </w:r>
      <w:r w:rsidRPr="00C823AF">
        <w:rPr>
          <w:rFonts w:ascii="Times New Roman" w:eastAsia="Times New Roman" w:hAnsi="Times New Roman" w:cs="Times New Roman"/>
          <w:i/>
          <w:iCs/>
          <w:sz w:val="24"/>
          <w:szCs w:val="24"/>
          <w:shd w:val="clear" w:color="auto" w:fill="FFFFFF"/>
          <w:lang w:val="en-US"/>
        </w:rPr>
        <w:t>30</w:t>
      </w:r>
      <w:r w:rsidRPr="00C823AF">
        <w:rPr>
          <w:rFonts w:ascii="Times New Roman" w:eastAsia="Times New Roman" w:hAnsi="Times New Roman" w:cs="Times New Roman"/>
          <w:sz w:val="24"/>
          <w:szCs w:val="24"/>
          <w:shd w:val="clear" w:color="auto" w:fill="FFFFFF"/>
          <w:lang w:val="en-US"/>
        </w:rPr>
        <w:t>(2), e2-e2.</w:t>
      </w:r>
    </w:p>
    <w:p w:rsidR="00C823AF" w:rsidRPr="00C823AF" w:rsidRDefault="00C823AF" w:rsidP="00C823AF">
      <w:pPr>
        <w:numPr>
          <w:ilvl w:val="0"/>
          <w:numId w:val="1"/>
        </w:numPr>
        <w:spacing w:after="0" w:line="240" w:lineRule="auto"/>
        <w:ind w:left="360"/>
        <w:jc w:val="both"/>
        <w:rPr>
          <w:rFonts w:ascii="Times New Roman" w:eastAsia="Times New Roman" w:hAnsi="Times New Roman" w:cs="Times New Roman"/>
          <w:sz w:val="24"/>
          <w:szCs w:val="24"/>
          <w:lang w:val="en-US"/>
        </w:rPr>
      </w:pPr>
      <w:r w:rsidRPr="00C823AF">
        <w:rPr>
          <w:rFonts w:ascii="Times New Roman" w:eastAsia="Times New Roman" w:hAnsi="Times New Roman" w:cs="Times New Roman"/>
          <w:color w:val="222222"/>
          <w:sz w:val="24"/>
          <w:szCs w:val="24"/>
          <w:shd w:val="clear" w:color="auto" w:fill="FFFFFF"/>
          <w:lang w:val="en-US"/>
        </w:rPr>
        <w:t xml:space="preserve">Song, Q., Lange, T., Spahr, A., Adler, G., &amp; Bode, G. (2000). Characteristic distribution pattern of </w:t>
      </w:r>
      <w:r w:rsidRPr="00C823AF">
        <w:rPr>
          <w:rFonts w:ascii="Times New Roman" w:eastAsia="Times New Roman" w:hAnsi="Times New Roman" w:cs="Times New Roman"/>
          <w:i/>
          <w:color w:val="222222"/>
          <w:sz w:val="24"/>
          <w:szCs w:val="24"/>
          <w:shd w:val="clear" w:color="auto" w:fill="FFFFFF"/>
          <w:lang w:val="en-US"/>
        </w:rPr>
        <w:t>Helicobacter pylori</w:t>
      </w:r>
      <w:r w:rsidRPr="00C823AF">
        <w:rPr>
          <w:rFonts w:ascii="Times New Roman" w:eastAsia="Times New Roman" w:hAnsi="Times New Roman" w:cs="Times New Roman"/>
          <w:color w:val="222222"/>
          <w:sz w:val="24"/>
          <w:szCs w:val="24"/>
          <w:shd w:val="clear" w:color="auto" w:fill="FFFFFF"/>
          <w:lang w:val="en-US"/>
        </w:rPr>
        <w:t xml:space="preserve"> in dental plaque and saliva detected with nested PCR. </w:t>
      </w:r>
      <w:r w:rsidRPr="00C823AF">
        <w:rPr>
          <w:rFonts w:ascii="Times New Roman" w:eastAsia="Times New Roman" w:hAnsi="Times New Roman" w:cs="Times New Roman"/>
          <w:i/>
          <w:iCs/>
          <w:color w:val="222222"/>
          <w:sz w:val="24"/>
          <w:szCs w:val="24"/>
          <w:shd w:val="clear" w:color="auto" w:fill="FFFFFF"/>
          <w:lang w:val="en-US"/>
        </w:rPr>
        <w:t>Journal of medical microbiology</w:t>
      </w:r>
      <w:r w:rsidRPr="00C823AF">
        <w:rPr>
          <w:rFonts w:ascii="Times New Roman" w:eastAsia="Times New Roman" w:hAnsi="Times New Roman" w:cs="Times New Roman"/>
          <w:color w:val="222222"/>
          <w:sz w:val="24"/>
          <w:szCs w:val="24"/>
          <w:shd w:val="clear" w:color="auto" w:fill="FFFFFF"/>
          <w:lang w:val="en-US"/>
        </w:rPr>
        <w:t>, </w:t>
      </w:r>
      <w:r w:rsidRPr="00C823AF">
        <w:rPr>
          <w:rFonts w:ascii="Times New Roman" w:eastAsia="Times New Roman" w:hAnsi="Times New Roman" w:cs="Times New Roman"/>
          <w:i/>
          <w:iCs/>
          <w:color w:val="222222"/>
          <w:sz w:val="24"/>
          <w:szCs w:val="24"/>
          <w:shd w:val="clear" w:color="auto" w:fill="FFFFFF"/>
          <w:lang w:val="en-US"/>
        </w:rPr>
        <w:t>49</w:t>
      </w:r>
      <w:r w:rsidRPr="00C823AF">
        <w:rPr>
          <w:rFonts w:ascii="Times New Roman" w:eastAsia="Times New Roman" w:hAnsi="Times New Roman" w:cs="Times New Roman"/>
          <w:color w:val="222222"/>
          <w:sz w:val="24"/>
          <w:szCs w:val="24"/>
          <w:shd w:val="clear" w:color="auto" w:fill="FFFFFF"/>
          <w:lang w:val="en-US"/>
        </w:rPr>
        <w:t>(4), 349-353.</w:t>
      </w:r>
    </w:p>
    <w:p w:rsidR="007036A7" w:rsidRDefault="007036A7"/>
    <w:sectPr w:rsidR="007036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58" w:rsidRDefault="00AE7758" w:rsidP="00C823AF">
      <w:pPr>
        <w:spacing w:after="0" w:line="240" w:lineRule="auto"/>
      </w:pPr>
      <w:r>
        <w:separator/>
      </w:r>
    </w:p>
  </w:endnote>
  <w:endnote w:type="continuationSeparator" w:id="0">
    <w:p w:rsidR="00AE7758" w:rsidRDefault="00AE7758" w:rsidP="00C8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050420"/>
      <w:docPartObj>
        <w:docPartGallery w:val="Page Numbers (Bottom of Page)"/>
        <w:docPartUnique/>
      </w:docPartObj>
    </w:sdtPr>
    <w:sdtEndPr>
      <w:rPr>
        <w:noProof/>
      </w:rPr>
    </w:sdtEndPr>
    <w:sdtContent>
      <w:p w:rsidR="00C823AF" w:rsidRDefault="00C823AF">
        <w:pPr>
          <w:pStyle w:val="Footer"/>
          <w:jc w:val="center"/>
        </w:pPr>
        <w:r>
          <w:fldChar w:fldCharType="begin"/>
        </w:r>
        <w:r>
          <w:instrText xml:space="preserve"> PAGE   \* MERGEFORMAT </w:instrText>
        </w:r>
        <w:r>
          <w:fldChar w:fldCharType="separate"/>
        </w:r>
        <w:r w:rsidR="00D02A20">
          <w:rPr>
            <w:noProof/>
          </w:rPr>
          <w:t>219</w:t>
        </w:r>
        <w:r>
          <w:rPr>
            <w:noProof/>
          </w:rPr>
          <w:fldChar w:fldCharType="end"/>
        </w:r>
      </w:p>
    </w:sdtContent>
  </w:sdt>
  <w:p w:rsidR="00C823AF" w:rsidRDefault="00C82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58" w:rsidRDefault="00AE7758" w:rsidP="00C823AF">
      <w:pPr>
        <w:spacing w:after="0" w:line="240" w:lineRule="auto"/>
      </w:pPr>
      <w:r>
        <w:separator/>
      </w:r>
    </w:p>
  </w:footnote>
  <w:footnote w:type="continuationSeparator" w:id="0">
    <w:p w:rsidR="00AE7758" w:rsidRDefault="00AE7758" w:rsidP="00C82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Times New Roman" w:hAnsi="Cambria" w:cs="Cambria"/>
        <w:b/>
        <w:bCs/>
        <w:spacing w:val="-1"/>
        <w:sz w:val="18"/>
        <w:szCs w:val="18"/>
        <w:lang w:val="en-US"/>
      </w:rPr>
      <w:alias w:val="Title"/>
      <w:id w:val="77738743"/>
      <w:placeholder>
        <w:docPart w:val="95586C2E9EC640F59F3AE072F65D9E10"/>
      </w:placeholder>
      <w:dataBinding w:prefixMappings="xmlns:ns0='http://schemas.openxmlformats.org/package/2006/metadata/core-properties' xmlns:ns1='http://purl.org/dc/elements/1.1/'" w:xpath="/ns0:coreProperties[1]/ns1:title[1]" w:storeItemID="{6C3C8BC8-F283-45AE-878A-BAB7291924A1}"/>
      <w:text/>
    </w:sdtPr>
    <w:sdtContent>
      <w:p w:rsidR="00D02A20" w:rsidRDefault="00D02A2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D02A20">
          <w:rPr>
            <w:rFonts w:ascii="Cambria" w:eastAsia="Times New Roman" w:hAnsi="Cambria" w:cs="Cambria"/>
            <w:b/>
            <w:bCs/>
            <w:spacing w:val="-1"/>
            <w:sz w:val="18"/>
            <w:szCs w:val="18"/>
            <w:lang w:val="en-US"/>
          </w:rPr>
          <w:t>E-PROCEEDING INTERNATIONAL CONFERENCE ON POSSTGRADUATE REASEARCH 2016 (ICPR2016)1ST – 2ND DECEMBER 2016 E-ISBN 987-967-0850-72-6</w:t>
        </w:r>
      </w:p>
    </w:sdtContent>
  </w:sdt>
  <w:p w:rsidR="00D02A20" w:rsidRDefault="00D02A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40282"/>
    <w:multiLevelType w:val="hybridMultilevel"/>
    <w:tmpl w:val="E2847A56"/>
    <w:lvl w:ilvl="0" w:tplc="B62066A2">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AF"/>
    <w:rsid w:val="00536EFF"/>
    <w:rsid w:val="006316E1"/>
    <w:rsid w:val="007036A7"/>
    <w:rsid w:val="009B4F9A"/>
    <w:rsid w:val="00AE7758"/>
    <w:rsid w:val="00C823AF"/>
    <w:rsid w:val="00D02A20"/>
    <w:rsid w:val="00D735C1"/>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3AF"/>
    <w:rPr>
      <w:rFonts w:ascii="Tahoma" w:hAnsi="Tahoma" w:cs="Tahoma"/>
      <w:sz w:val="16"/>
      <w:szCs w:val="16"/>
    </w:rPr>
  </w:style>
  <w:style w:type="paragraph" w:styleId="Header">
    <w:name w:val="header"/>
    <w:basedOn w:val="Normal"/>
    <w:link w:val="HeaderChar"/>
    <w:uiPriority w:val="99"/>
    <w:unhideWhenUsed/>
    <w:rsid w:val="00C82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3AF"/>
  </w:style>
  <w:style w:type="paragraph" w:styleId="Footer">
    <w:name w:val="footer"/>
    <w:basedOn w:val="Normal"/>
    <w:link w:val="FooterChar"/>
    <w:uiPriority w:val="99"/>
    <w:unhideWhenUsed/>
    <w:rsid w:val="00C82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2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3AF"/>
    <w:rPr>
      <w:rFonts w:ascii="Tahoma" w:hAnsi="Tahoma" w:cs="Tahoma"/>
      <w:sz w:val="16"/>
      <w:szCs w:val="16"/>
    </w:rPr>
  </w:style>
  <w:style w:type="paragraph" w:styleId="Header">
    <w:name w:val="header"/>
    <w:basedOn w:val="Normal"/>
    <w:link w:val="HeaderChar"/>
    <w:uiPriority w:val="99"/>
    <w:unhideWhenUsed/>
    <w:rsid w:val="00C82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3AF"/>
  </w:style>
  <w:style w:type="paragraph" w:styleId="Footer">
    <w:name w:val="footer"/>
    <w:basedOn w:val="Normal"/>
    <w:link w:val="FooterChar"/>
    <w:uiPriority w:val="99"/>
    <w:unhideWhenUsed/>
    <w:rsid w:val="00C82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586C2E9EC640F59F3AE072F65D9E10"/>
        <w:category>
          <w:name w:val="General"/>
          <w:gallery w:val="placeholder"/>
        </w:category>
        <w:types>
          <w:type w:val="bbPlcHdr"/>
        </w:types>
        <w:behaviors>
          <w:behavior w:val="content"/>
        </w:behaviors>
        <w:guid w:val="{52905993-D741-4B25-B36D-3E8747F5F98E}"/>
      </w:docPartPr>
      <w:docPartBody>
        <w:p w:rsidR="00000000" w:rsidRDefault="00312899" w:rsidP="00312899">
          <w:pPr>
            <w:pStyle w:val="95586C2E9EC640F59F3AE072F65D9E1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899"/>
    <w:rsid w:val="00312899"/>
    <w:rsid w:val="0089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586C2E9EC640F59F3AE072F65D9E10">
    <w:name w:val="95586C2E9EC640F59F3AE072F65D9E10"/>
    <w:rsid w:val="0031289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586C2E9EC640F59F3AE072F65D9E10">
    <w:name w:val="95586C2E9EC640F59F3AE072F65D9E10"/>
    <w:rsid w:val="00312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3601</Words>
  <Characters>20532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E-PROCEEDING INTERNATIONAL CONFERENCE ON POSSTGRADUATE REASEARCH 2016 (ICPR2016)1ST – 2ND DECEMBER 2016 E-ISBN 987-967-0850-72-6</dc:title>
  <dc:creator>USER</dc:creator>
  <cp:lastModifiedBy>Majinboo</cp:lastModifiedBy>
  <cp:revision>3</cp:revision>
  <dcterms:created xsi:type="dcterms:W3CDTF">2016-12-29T15:20:00Z</dcterms:created>
  <dcterms:modified xsi:type="dcterms:W3CDTF">2017-04-03T03:45:00Z</dcterms:modified>
</cp:coreProperties>
</file>