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6D" w:rsidRDefault="00CB16F4" w:rsidP="005B4BAF">
      <w:pPr>
        <w:spacing w:before="0" w:after="0" w:line="240" w:lineRule="auto"/>
        <w:jc w:val="center"/>
        <w:rPr>
          <w:b/>
        </w:rPr>
      </w:pPr>
      <w:bookmarkStart w:id="0" w:name="_GoBack"/>
      <w:bookmarkEnd w:id="0"/>
      <w:r>
        <w:rPr>
          <w:b/>
        </w:rPr>
        <w:t>19</w:t>
      </w:r>
    </w:p>
    <w:p w:rsidR="00F0696D" w:rsidRDefault="00F0696D" w:rsidP="005B4BAF">
      <w:pPr>
        <w:spacing w:before="0" w:after="0" w:line="240" w:lineRule="auto"/>
        <w:jc w:val="center"/>
        <w:rPr>
          <w:b/>
        </w:rPr>
      </w:pPr>
    </w:p>
    <w:p w:rsidR="00BE7045" w:rsidRDefault="00BE7045" w:rsidP="005B4BAF">
      <w:pPr>
        <w:spacing w:before="0" w:after="0" w:line="240" w:lineRule="auto"/>
        <w:jc w:val="center"/>
        <w:rPr>
          <w:b/>
        </w:rPr>
      </w:pPr>
      <w:r>
        <w:rPr>
          <w:b/>
        </w:rPr>
        <w:t>STUDYING THE PHENOMENON OF TAX FILING COMPLIANCE DECISION:       A</w:t>
      </w:r>
      <w:r w:rsidRPr="009269D4">
        <w:rPr>
          <w:b/>
        </w:rPr>
        <w:t>PPLYING THE THEORY OF PLANNED BEHAVIOR</w:t>
      </w:r>
      <w:r>
        <w:rPr>
          <w:b/>
        </w:rPr>
        <w:t xml:space="preserve"> APPROACH.</w:t>
      </w:r>
    </w:p>
    <w:p w:rsidR="00BE7045" w:rsidRDefault="00BE7045" w:rsidP="005B4BAF">
      <w:pPr>
        <w:spacing w:before="0" w:after="0" w:line="240" w:lineRule="auto"/>
        <w:jc w:val="center"/>
        <w:rPr>
          <w:b/>
        </w:rPr>
      </w:pPr>
    </w:p>
    <w:p w:rsidR="00BE7045" w:rsidRPr="004C612B" w:rsidRDefault="00BE7045" w:rsidP="005B4BAF">
      <w:pPr>
        <w:spacing w:before="0" w:after="0" w:line="240" w:lineRule="auto"/>
        <w:jc w:val="center"/>
      </w:pPr>
      <w:r w:rsidRPr="004C612B">
        <w:t>Noor Suhaila bt. Shaharuddin</w:t>
      </w:r>
    </w:p>
    <w:p w:rsidR="00BE7045" w:rsidRPr="004C612B" w:rsidRDefault="005B4BAF" w:rsidP="005B4BAF">
      <w:pPr>
        <w:spacing w:before="0" w:after="0" w:line="240" w:lineRule="auto"/>
        <w:jc w:val="center"/>
      </w:pPr>
      <w:r>
        <w:t>noorsuhaila@kuis.edu.my</w:t>
      </w:r>
    </w:p>
    <w:p w:rsidR="00BE7045" w:rsidRDefault="00BE7045" w:rsidP="005B4BAF">
      <w:pPr>
        <w:spacing w:before="0" w:after="0" w:line="240" w:lineRule="auto"/>
        <w:jc w:val="center"/>
        <w:rPr>
          <w:b/>
        </w:rPr>
      </w:pPr>
    </w:p>
    <w:p w:rsidR="00BE7045" w:rsidRDefault="00BE7045" w:rsidP="005B4BAF">
      <w:pPr>
        <w:spacing w:before="0" w:after="0" w:line="240" w:lineRule="auto"/>
        <w:jc w:val="center"/>
      </w:pPr>
      <w:r>
        <w:rPr>
          <w:b/>
        </w:rPr>
        <w:t xml:space="preserve"> </w:t>
      </w:r>
      <w:r w:rsidRPr="004C612B">
        <w:t>Associate Professor Dr. Mohd Rizal bin Palil</w:t>
      </w:r>
    </w:p>
    <w:p w:rsidR="005B4BAF" w:rsidRPr="004C612B" w:rsidRDefault="005B4BAF" w:rsidP="005B4BAF">
      <w:pPr>
        <w:spacing w:before="0" w:after="0" w:line="240" w:lineRule="auto"/>
        <w:jc w:val="center"/>
      </w:pPr>
      <w:r>
        <w:t>mr_palil@ukm.edu.my</w:t>
      </w:r>
    </w:p>
    <w:p w:rsidR="00BE7045" w:rsidRDefault="00BE7045" w:rsidP="005B4BAF">
      <w:pPr>
        <w:spacing w:before="0" w:after="0" w:line="240" w:lineRule="auto"/>
        <w:jc w:val="center"/>
      </w:pPr>
    </w:p>
    <w:p w:rsidR="005B4BAF" w:rsidRDefault="005B4BAF" w:rsidP="005B4BAF">
      <w:pPr>
        <w:spacing w:before="0" w:after="0" w:line="240" w:lineRule="auto"/>
        <w:jc w:val="center"/>
      </w:pPr>
      <w:r>
        <w:t>Dr. Rosiati bt Ramli</w:t>
      </w:r>
    </w:p>
    <w:p w:rsidR="005B4BAF" w:rsidRPr="004C612B" w:rsidRDefault="005B4BAF" w:rsidP="005B4BAF">
      <w:pPr>
        <w:spacing w:before="0" w:after="0" w:line="240" w:lineRule="auto"/>
        <w:jc w:val="center"/>
      </w:pPr>
      <w:r>
        <w:t>rosiati@ukm.edu.my</w:t>
      </w:r>
    </w:p>
    <w:p w:rsidR="00BE7045" w:rsidRPr="009269D4" w:rsidRDefault="00BE7045" w:rsidP="005B4BAF">
      <w:pPr>
        <w:spacing w:before="0" w:after="0" w:line="240" w:lineRule="auto"/>
        <w:jc w:val="center"/>
        <w:rPr>
          <w:b/>
        </w:rPr>
      </w:pPr>
    </w:p>
    <w:p w:rsidR="00BE7045" w:rsidRDefault="00BE7045" w:rsidP="005B4BAF">
      <w:pPr>
        <w:spacing w:before="0" w:after="0" w:line="240" w:lineRule="auto"/>
        <w:jc w:val="center"/>
      </w:pPr>
    </w:p>
    <w:p w:rsidR="00BE7045" w:rsidRPr="005B4BAF" w:rsidRDefault="005B4BAF" w:rsidP="005B4BAF">
      <w:pPr>
        <w:spacing w:before="0" w:after="0" w:line="240" w:lineRule="auto"/>
        <w:jc w:val="center"/>
        <w:rPr>
          <w:b/>
        </w:rPr>
      </w:pPr>
      <w:r w:rsidRPr="005B4BAF">
        <w:rPr>
          <w:b/>
        </w:rPr>
        <w:t>ABSTRACT</w:t>
      </w:r>
    </w:p>
    <w:p w:rsidR="00BE7045" w:rsidRDefault="00BE7045" w:rsidP="005B4BAF">
      <w:pPr>
        <w:spacing w:before="0" w:after="0" w:line="240" w:lineRule="auto"/>
        <w:rPr>
          <w:i/>
          <w:lang w:val="en-MY"/>
        </w:rPr>
      </w:pPr>
    </w:p>
    <w:p w:rsidR="00BE7045" w:rsidRPr="005B4BAF" w:rsidRDefault="00BE7045" w:rsidP="005B4BAF">
      <w:pPr>
        <w:spacing w:before="0" w:after="0" w:line="240" w:lineRule="auto"/>
        <w:rPr>
          <w:bCs/>
          <w:i/>
          <w:iCs/>
        </w:rPr>
      </w:pPr>
      <w:r w:rsidRPr="005B4BAF">
        <w:rPr>
          <w:i/>
        </w:rPr>
        <w:t xml:space="preserve">Most of the literature in the tax gap is focused almost entirely on underreporting of incomes for sole proprietorships. However, there is little discussion in the literature about those sole proprietors who simply choose not to file a tax return on time. Therefore, </w:t>
      </w:r>
      <w:r w:rsidRPr="005B4BAF">
        <w:rPr>
          <w:rFonts w:cs="Times New Roman"/>
          <w:i/>
          <w:szCs w:val="24"/>
        </w:rPr>
        <w:t xml:space="preserve">applying the theory of planned behaviour (TPB) as the underlying theoretical base, </w:t>
      </w:r>
      <w:r w:rsidRPr="005B4BAF">
        <w:rPr>
          <w:i/>
        </w:rPr>
        <w:t xml:space="preserve">the primary focus of this study is to identify the factors associated with their decision to file a tax return. </w:t>
      </w:r>
      <w:r w:rsidRPr="005B4BAF">
        <w:rPr>
          <w:rFonts w:cs="Times New Roman"/>
          <w:i/>
          <w:szCs w:val="24"/>
        </w:rPr>
        <w:t>The survey data was collected through a group administered method resulting in 225 usable responses from stall operators at Rest and Service Areas and lay-bys along the PLUS-operated highways. The findings of this study largely support the hypothesised relationships proposed in the theoretical model</w:t>
      </w:r>
      <w:r w:rsidRPr="005B4BAF">
        <w:rPr>
          <w:rFonts w:cs="Times New Roman"/>
          <w:i/>
          <w:szCs w:val="24"/>
          <w:lang w:val="en-MY"/>
        </w:rPr>
        <w:t xml:space="preserve">. </w:t>
      </w:r>
      <w:r w:rsidRPr="005B4BAF">
        <w:rPr>
          <w:i/>
          <w:lang w:val="en-MY"/>
        </w:rPr>
        <w:t>A</w:t>
      </w:r>
      <w:r w:rsidRPr="005B4BAF">
        <w:rPr>
          <w:bCs/>
          <w:i/>
          <w:iCs/>
          <w:lang w:val="en-MY"/>
        </w:rPr>
        <w:t>ttitude towards compliance and perceived behavioural control were found as significant determinants of tax filing compliance intention among the stall operators</w:t>
      </w:r>
      <w:r w:rsidRPr="005B4BAF">
        <w:rPr>
          <w:rFonts w:eastAsiaTheme="minorEastAsia" w:cs="Times New Roman"/>
          <w:i/>
          <w:szCs w:val="24"/>
          <w:lang w:eastAsia="en-MY"/>
        </w:rPr>
        <w:t xml:space="preserve">. </w:t>
      </w:r>
      <w:r w:rsidRPr="005B4BAF">
        <w:rPr>
          <w:bCs/>
          <w:i/>
          <w:iCs/>
        </w:rPr>
        <w:t>The findings of this study contribute to the theoretical and practical aspects of understanding the tax compliance behaviour among sole proprietors. A better understanding of the main driver for tax compliance will allow revenue bodies to implement more effective approached toward achieving optimal tax compliance.</w:t>
      </w:r>
    </w:p>
    <w:p w:rsidR="00634817" w:rsidRPr="005B4BAF" w:rsidRDefault="00BE7045" w:rsidP="005B4BAF">
      <w:pPr>
        <w:spacing w:line="240" w:lineRule="auto"/>
        <w:rPr>
          <w:i/>
        </w:rPr>
      </w:pPr>
      <w:r>
        <w:t xml:space="preserve">Keywords: </w:t>
      </w:r>
      <w:r w:rsidRPr="005B4BAF">
        <w:rPr>
          <w:i/>
        </w:rPr>
        <w:t xml:space="preserve">Tax filing compliance, sole proprietor, Theory of Planned </w:t>
      </w:r>
      <w:r w:rsidR="005B4BAF" w:rsidRPr="005B4BAF">
        <w:rPr>
          <w:i/>
        </w:rPr>
        <w:t>Behaviour</w:t>
      </w:r>
      <w:r w:rsidRPr="005B4BAF">
        <w:rPr>
          <w:i/>
        </w:rPr>
        <w:t>.</w:t>
      </w:r>
    </w:p>
    <w:p w:rsidR="00F0696D" w:rsidRDefault="00F0696D" w:rsidP="005B4BAF">
      <w:pPr>
        <w:spacing w:before="0" w:after="200" w:line="240" w:lineRule="auto"/>
        <w:jc w:val="left"/>
      </w:pPr>
    </w:p>
    <w:p w:rsidR="005B4BAF" w:rsidRDefault="00F0696D" w:rsidP="005B4BAF">
      <w:pPr>
        <w:spacing w:before="0" w:after="200" w:line="240" w:lineRule="auto"/>
        <w:jc w:val="left"/>
      </w:pPr>
      <w:r>
        <w:t>______________________________________________________________________________</w:t>
      </w:r>
      <w:r w:rsidR="005B4BAF">
        <w:br w:type="page"/>
      </w:r>
    </w:p>
    <w:p w:rsidR="005B4BAF" w:rsidRPr="005B4BAF" w:rsidRDefault="005B4BAF" w:rsidP="005B4BAF">
      <w:pPr>
        <w:pStyle w:val="ListParagraph"/>
        <w:numPr>
          <w:ilvl w:val="0"/>
          <w:numId w:val="18"/>
        </w:numPr>
        <w:spacing w:before="0"/>
        <w:ind w:hanging="720"/>
        <w:rPr>
          <w:b/>
          <w:bCs/>
        </w:rPr>
      </w:pPr>
      <w:bookmarkStart w:id="1" w:name="_Toc386448384"/>
      <w:bookmarkStart w:id="2" w:name="_Toc386449460"/>
      <w:r w:rsidRPr="005B4BAF">
        <w:rPr>
          <w:b/>
          <w:bCs/>
        </w:rPr>
        <w:lastRenderedPageBreak/>
        <w:t>Introduction</w:t>
      </w:r>
      <w:bookmarkEnd w:id="1"/>
      <w:bookmarkEnd w:id="2"/>
    </w:p>
    <w:p w:rsidR="005B4BAF" w:rsidRPr="005B4BAF" w:rsidRDefault="005B4BAF" w:rsidP="005B4BAF">
      <w:pPr>
        <w:spacing w:before="0" w:after="0" w:line="240" w:lineRule="auto"/>
      </w:pPr>
      <w:r w:rsidRPr="005B4BAF">
        <w:t xml:space="preserve">Over the years, reducing the revenue losses arising from noncompliance with tax laws has become a significant concern of all revenue bodies. Quoating figures from Athens-based Foundation for Economic and Industrial Research, Datuk Seri Ahmad Husni Mohamad Hanadziah, said that in Europe about RM63 billion is being lost each year due to tax noncompliance (New Straits Times, 2011).This issues calls for serious attention as the problem of non compliance will cause losses of current income to the government </w:t>
      </w:r>
      <w:r w:rsidRPr="005B4BAF">
        <w:fldChar w:fldCharType="begin" w:fldLock="1"/>
      </w:r>
      <w:r w:rsidRPr="005B4BAF">
        <w:instrText>ADDIN CSL_CITATION { "citationItems" : [ { "id" : "ITEM-1", "itemData" : { "author" : [ { "dropping-particle" : "", "family" : "Sam", "given" : "Choon Yin", "non-dropping-particle" : "", "parse-names" : false, "suffix" : "" } ], "container-title" : "International Public Management Review", "id" : "ITEM-1", "issue" : "3", "issued" : { "date-parts" : [ [ "2010" ] ] }, "page" : "22-39", "title" : "CURBING TAX EVASION IN SINGAPORE : THE ROLE OF GOVERNANCE AND CORPORATE GOVERNANCE STANDARDS IN THE TAX AGENCY", "type" : "article-journal", "volume" : "11" }, "uris" : [ "http://www.mendeley.com/documents/?uuid=33b37f3a-4507-40bb-a1c6-fcf5c3ced2b3" ] } ], "mendeley" : { "previouslyFormattedCitation" : "(Sam, 2010)" }, "properties" : { "noteIndex" : 0 }, "schema" : "https://github.com/citation-style-language/schema/raw/master/csl-citation.json" }</w:instrText>
      </w:r>
      <w:r w:rsidRPr="005B4BAF">
        <w:fldChar w:fldCharType="separate"/>
      </w:r>
      <w:r w:rsidRPr="005B4BAF">
        <w:t>(Sam, 2010)</w:t>
      </w:r>
      <w:r w:rsidRPr="005B4BAF">
        <w:fldChar w:fldCharType="end"/>
      </w:r>
      <w:r w:rsidRPr="005B4BAF">
        <w:t xml:space="preserve">. According to </w:t>
      </w:r>
      <w:r w:rsidRPr="005B4BAF">
        <w:fldChar w:fldCharType="begin" w:fldLock="1"/>
      </w:r>
      <w:r w:rsidRPr="005B4BAF">
        <w:instrText>ADDIN CSL_CITATION { "citationItems" : [ { "id" : "ITEM-1", "itemData" : { "author" : [ { "dropping-particle" : "", "family" : "Omweri Marti", "given" : "Lumumba", "non-dropping-particle" : "", "parse-names" : false, "suffix" : "" }, { "dropping-particle" : "", "family" : "Miqwi", "given" : "Wanjohi", "non-dropping-particle" : "", "parse-names" : false, "suffix" : "" }, { "dropping-particle" : "", "family" : "Magutu", "given" : "Obara", "non-dropping-particle" : "", "parse-names" : false, "suffix" : "" } ], "id" : "ITEM-1", "issue" : "0", "issued" : { "date-parts" : [ [ "2009" ] ] }, "title" : "Tax evasion, tax avoidance and tax expenditures in developing countries: A review of the literature", "type" : "article-journal", "volume" : "44" }, "uris" : [ "http://www.mendeley.com/documents/?uuid=83f92ca0-00ca-495d-bf94-3d4a557e713f" ] } ], "mendeley" : { "manualFormatting" : "Fuest &amp; Riedel (2009)", "previouslyFormattedCitation" : "(Omweri Marti, Miqwi, &amp; Magutu, 2009)" }, "properties" : { "noteIndex" : 0 }, "schema" : "https://github.com/citation-style-language/schema/raw/master/csl-citation.json" }</w:instrText>
      </w:r>
      <w:r w:rsidRPr="005B4BAF">
        <w:fldChar w:fldCharType="separate"/>
      </w:r>
      <w:r w:rsidRPr="005B4BAF">
        <w:t>Fuest &amp; Riedel (2009)</w:t>
      </w:r>
      <w:r w:rsidRPr="005B4BAF">
        <w:fldChar w:fldCharType="end"/>
      </w:r>
      <w:r w:rsidRPr="005B4BAF">
        <w:t>, many developing countries fail to provide sufficient public services due to inability of their government to curb tax non compliance. In the long run if the problem of non compliance is not checked, not only depressing the country’s economic growth but, the government could be facing huge budget deficit (</w:t>
      </w:r>
      <w:r w:rsidRPr="005B4BAF">
        <w:fldChar w:fldCharType="begin" w:fldLock="1"/>
      </w:r>
      <w:r w:rsidRPr="005B4BAF">
        <w:instrText>ADDIN CSL_CITATION { "citationItems" : [ { "id" : "ITEM-1", "itemData" : { "author" : [ { "dropping-particle" : "", "family" : "Lai", "given" : "Ming Ling", "non-dropping-particle" : "", "parse-names" : false, "suffix" : "" }, { "dropping-particle" : "", "family" : "Yaacob", "given" : "Zalilawati", "non-dropping-particle" : "", "parse-names" : false, "suffix" : "" }, { "dropping-particle" : "", "family" : "Omar", "given" : "Normah", "non-dropping-particle" : "", "parse-names" : false, "suffix" : "" }, { "dropping-particle" : "", "family" : "Aziz", "given" : "Norashikin Abdul", "non-dropping-particle" : "", "parse-names" : false, "suffix" : "" }, { "dropping-particle" : "", "family" : "Yap", "given" : "Bee Wah", "non-dropping-particle" : "", "parse-names" : false, "suffix" : "" } ], "container-title" : "International Journal of Social, Human Science and Engineering", "id" : "ITEM-1", "issue" : "6", "issued" : { "date-parts" : [ [ "2013" ] ] }, "page" : "1-5", "title" : "Examining Corporate Tax Evaders : Evidence from the Finalized Audit Cases", "type" : "article-journal", "volume" : "7" }, "uris" : [ "http://www.mendeley.com/documents/?uuid=4a1dff8f-d65f-4d06-8156-4a8c43823313" ] } ], "mendeley" : { "manualFormatting" : "Lai, Yaacob, Omar, Aziz, &amp; Yap, 2013)", "previouslyFormattedCitation" : "(Lai, Yaacob, Omar, Aziz, &amp; Yap, 2013)" }, "properties" : { "noteIndex" : 0 }, "schema" : "https://github.com/citation-style-language/schema/raw/master/csl-citation.json" }</w:instrText>
      </w:r>
      <w:r w:rsidRPr="005B4BAF">
        <w:fldChar w:fldCharType="separate"/>
      </w:r>
      <w:r w:rsidRPr="005B4BAF">
        <w:t>Lai, Yaacob, Omar, Aziz, &amp; Yap, 2013)</w:t>
      </w:r>
      <w:r w:rsidRPr="005B4BAF">
        <w:fldChar w:fldCharType="end"/>
      </w:r>
      <w:r w:rsidRPr="005B4BAF">
        <w:t xml:space="preserve">. </w:t>
      </w:r>
    </w:p>
    <w:p w:rsidR="005B4BAF" w:rsidRPr="005B4BAF" w:rsidRDefault="005B4BAF" w:rsidP="005B4BAF">
      <w:pPr>
        <w:spacing w:line="240" w:lineRule="auto"/>
      </w:pPr>
      <w:r w:rsidRPr="005B4BAF">
        <w:t xml:space="preserve">Many researchers in tax compliance have argued that a high-risk group for non compliance is associated </w:t>
      </w:r>
      <w:r w:rsidRPr="005B4BAF">
        <w:rPr>
          <w:lang w:val="en-MY"/>
        </w:rPr>
        <w:t xml:space="preserve">with sole proprietorships or self-employed individuals </w:t>
      </w:r>
      <w:r w:rsidRPr="005B4BAF">
        <w:rPr>
          <w:lang w:val="en-MY"/>
        </w:rPr>
        <w:fldChar w:fldCharType="begin" w:fldLock="1"/>
      </w:r>
      <w:r w:rsidRPr="005B4BAF">
        <w:rPr>
          <w:lang w:val="en-MY"/>
        </w:rPr>
        <w:instrText>ADDIN CSL_CITATION { "citationItems" : [ { "id" : "ITEM-1", "itemData" : { "DOI" : "10.1108/13552551211227710", "author" : [ { "dropping-particle" : "", "family" : "Kamleitner", "given" : "Bernadette", "non-dropping-particle" : "", "parse-names" : false, "suffix" : "" }, { "dropping-particle" : "", "family" : "Korunka", "given" : "Christian", "non-dropping-particle" : "", "parse-names" : false, "suffix" : "" }, { "dropping-particle" : "", "family" : "Kirchler", "given" : "Erich", "non-dropping-particle" : "", "parse-names" : false, "suffix" : "" } ], "container-title" : "International Journal of Entrepreneurial Behaviour &amp; Research", "id" : "ITEM-1", "issue" : "3", "issued" : { "date-parts" : [ [ "2012" ] ] }, "page" : "330-351", "title" : "Tax compliance of small business owners : A review", "type" : "article-journal", "volume" : "18" }, "uris" : [ "http://www.mendeley.com/documents/?uuid=596f5bc5-1658-4dcd-8a3f-b5dc0e74f65e" ] }, { "id" : "ITEM-2", "itemData" : { "DOI" : "10.1080/00036840701765452", "ISSN" : "0003-6846", "author" : [ { "dropping-particle" : "", "family" : "Engstr\u00f6m", "given" : "Per", "non-dropping-particle" : "", "parse-names" : false, "suffix" : "" }, { "dropping-particle" : "", "family" : "Holmlund", "given" : "Bertil", "non-dropping-particle" : "", "parse-names" : false, "suffix" : "" } ], "container-title" : "Applied Economics", "id" : "ITEM-2", "issue" : "19", "issued" : { "date-parts" : [ [ "2009", "8" ] ] }, "page" : "2419-2430", "title" : "Tax evasion and self-employment in a high-tax country: evidence from Sweden", "type" : "article-journal", "volume" : "41" }, "uris" : [ "http://www.mendeley.com/documents/?uuid=257e7aa2-3287-45f3-bf7f-b31c85fd2caf" ] }, { "id" : "ITEM-3", "itemData" : { "author" : [ { "dropping-particle" : "", "family" : "Kleven", "given" : "Henrik J", "non-dropping-particle" : "", "parse-names" : false, "suffix" : "" }, { "dropping-particle" : "", "family" : "Knudsen", "given" : "Martin B", "non-dropping-particle" : "", "parse-names" : false, "suffix" : "" }, { "dropping-particle" : "", "family" : "Kreiner", "given" : "Claus T", "non-dropping-particle" : "", "parse-names" : false, "suffix" : "" }, { "dropping-particle" : "", "family" : "Saez", "given" : "Emmanuel", "non-dropping-particle" : "", "parse-names" : false, "suffix" : "" } ], "container-title" : "Journal of Econometric Society", "id" : "ITEM-3", "issue" : "3", "issued" : { "date-parts" : [ [ "2011" ] ] }, "page" : "651-692", "title" : "UNWILLING OR UNABLE TO CHEAT ? EVIDENCE FROM A RANDOMIZED", "type" : "article-journal", "volume" : "79" }, "uris" : [ "http://www.mendeley.com/documents/?uuid=5ae413fe-9d0b-4888-a7ec-2bf9338d96c2" ] }, { "id" : "ITEM-4", "itemData" : { "author" : [ { "dropping-particle" : "", "family" : "Ahmad", "given" : "Eliza", "non-dropping-particle" : "", "parse-names" : false, "suffix" : "" }, { "dropping-particle" : "", "family" : "Braithwaite", "given" : "Valerie", "non-dropping-particle" : "", "parse-names" : false, "suffix" : "" } ], "container-title" : "International Small Business Journal", "id" : "ITEM-4", "issue" : "5", "issued" : { "date-parts" : [ [ "2005" ] ] }, "page" : "539-568", "title" : "Understanding small business taxpayers: Issues of deterrence, tax morale, fairness and work practice", "type" : "article-journal", "volume" : "23" }, "uris" : [ "http://www.mendeley.com/documents/?uuid=2b753c44-c5df-46b3-b856-64558f62e501" ] }, { "id" : "ITEM-5", "itemData" : { "DOI" : "10.1111/j.1468-0297.2007.02020.x", "ISSN" : "0013-0133", "author" : [ { "dropping-particle" : "", "family" : "Feldman", "given" : "Naomi E.", "non-dropping-particle" : "", "parse-names" : false, "suffix" : "" }, { "dropping-particle" : "", "family" : "Slemrod", "given" : "Joel", "non-dropping-particle" : "", "parse-names" : false, "suffix" : "" } ], "container-title" : "The Economic Journal", "id" : "ITEM-5", "issue" : "518", "issued" : { "date-parts" : [ [ "2007", "3" ] ] }, "page" : "327-352", "title" : "Estimating tax noncompliance with evidence from unaudited tax returns", "type" : "article-journal", "volume" : "117" }, "uris" : [ "http://www.mendeley.com/documents/?uuid=4101ab67-6ca3-422e-8c29-e4dc914ee4be" ] }, { "id" : "ITEM-6", "itemData" : { "DOI" : "10.1257/jep.21.1.25", "ISSN" : "0895-3309", "author" : [ { "dropping-particle" : "", "family" : "Slemrod", "given" : "Joel", "non-dropping-particle" : "", "parse-names" : false, "suffix" : "" } ], "container-title" : "Journal of Economic Perspectives", "id" : "ITEM-6", "issue" : "1", "issued" : { "date-parts" : [ [ "2007", "2" ] ] }, "page" : "25-48", "title" : "Cheating Ourselves: The Economics of Tax Evasion", "type" : "article-journal", "volume" : "21" }, "uris" : [ "http://www.mendeley.com/documents/?uuid=ba2b4f4b-5d2f-43ce-b557-d44a649c5a59" ] } ], "mendeley" : { "manualFormatting" : "(Engstr\u00f6m &amp; Holmlund, 2009; Feldman &amp; Slemrod, 2007; Kamleitner, Korunka, &amp; Kirchler, 2012; Kleven, Knudsen, Kreiner, &amp; Saez, 2011; Slemrod, 2007)", "previouslyFormattedCitation" : "(Ahmad &amp; Braithwaite, 2005; Engstr\u00f6m &amp; Holmlund, 2009; Feldman &amp; Slemrod, 2007; Kamleitner, Korunka, &amp; Kirchler, 2012; Kleven, Knudsen, Kreiner, &amp; Saez, 2011; Slemrod, 2007)" }, "properties" : { "noteIndex" : 0 }, "schema" : "https://github.com/citation-style-language/schema/raw/master/csl-citation.json" }</w:instrText>
      </w:r>
      <w:r w:rsidRPr="005B4BAF">
        <w:rPr>
          <w:lang w:val="en-MY"/>
        </w:rPr>
        <w:fldChar w:fldCharType="separate"/>
      </w:r>
      <w:r w:rsidRPr="005B4BAF">
        <w:rPr>
          <w:lang w:val="en-MY"/>
        </w:rPr>
        <w:t>(Engström &amp; Holmlund, 2009; Feldman &amp; Slemrod, 2007; Kamleitner, Korunka, &amp; Kirchler, 2012; Kleven, Knudsen, Kreiner, &amp; Saez, 2011; Slemrod, 2007)</w:t>
      </w:r>
      <w:r w:rsidRPr="005B4BAF">
        <w:fldChar w:fldCharType="end"/>
      </w:r>
      <w:r w:rsidRPr="005B4BAF">
        <w:rPr>
          <w:lang w:val="en-MY"/>
        </w:rPr>
        <w:t xml:space="preserve">. They have a significant opportunity to evade income taxes as compared to other taxpayers </w:t>
      </w:r>
      <w:r w:rsidRPr="005B4BAF">
        <w:fldChar w:fldCharType="begin" w:fldLock="1"/>
      </w:r>
      <w:r w:rsidRPr="005B4BAF">
        <w:instrText>ADDIN CSL_CITATION { "citationItems" : [ { "id" : "ITEM-1", "itemData" : { "author" : [ { "dropping-particle" : "", "family" : "Loo", "given" : "Ern Chen", "non-dropping-particle" : "", "parse-names" : false, "suffix" : "" }, { "dropping-particle" : "", "family" : "Mckerchar", "given" : "Margaret", "non-dropping-particle" : "", "parse-names" : false, "suffix" : "" }, { "dropping-particle" : "", "family" : "Hansford", "given" : "A N N", "non-dropping-particle" : "", "parse-names" : false, "suffix" : "" } ], "container-title" : "Journal of the Australasian Tax Teachers Association", "id" : "ITEM-1", "issue" : "1", "issued" : { "date-parts" : [ [ "2009" ] ] }, "page" : "181-202", "title" : "UNDERSTANDING THE COMPLIANCE BEHAVIOUR OFMALAYSIAN INDIVIDUAL TAXPAYERS USING AMIXEDMETHOD APPROACH", "type" : "article-journal", "volume" : "4" }, "uris" : [ "http://www.mendeley.com/documents/?uuid=bcb43e59-fec5-4f24-a5dc-fd699e58ac6a" ] }, { "id" : "ITEM-2", "itemData" : { "DOI" : "10.1080/00036840701765452", "ISSN" : "0003-6846", "author" : [ { "dropping-particle" : "", "family" : "Engstr\u00f6m", "given" : "Per", "non-dropping-particle" : "", "parse-names" : false, "suffix" : "" }, { "dropping-particle" : "", "family" : "Holmlund", "given" : "Bertil", "non-dropping-particle" : "", "parse-names" : false, "suffix" : "" } ], "container-title" : "Applied Economics", "id" : "ITEM-2", "issue" : "19", "issued" : { "date-parts" : [ [ "2009", "8" ] ] }, "page" : "2419-2430", "title" : "Tax evasion and self-employment in a high-tax country: evidence from Sweden", "type" : "article-journal", "volume" : "41" }, "uris" : [ "http://www.mendeley.com/documents/?uuid=257e7aa2-3287-45f3-bf7f-b31c85fd2caf" ] }, { "id" : "ITEM-3", "itemData" : { "author" : [ { "dropping-particle" : "", "family" : "Alabede", "given" : "James O", "non-dropping-particle" : "", "parse-names" : false, "suffix" : "" }, { "dropping-particle" : "", "family" : "Zainol Ariffin", "given" : "Zaimah Bt.", "non-dropping-particle" : "", "parse-names" : false, "suffix" : "" }, { "dropping-particle" : "", "family" : "Md Idris", "given" : "Kamil", "non-dropping-particle" : "", "parse-names" : false, "suffix" : "" } ], "container-title" : "Journal of Modern Accounting and Auditing", "id" : "ITEM-3", "issue" : "4", "issued" : { "date-parts" : [ [ "2012" ] ] }, "page" : "445-460", "title" : "Noncompliance Opportunities and Tax Compliance Behavior in Nigeria: The Moderating Effect of Taxpayers\u2019 Financial Condition and Risk Preference", "type" : "article-journal", "volume" : "8" }, "uris" : [ "http://www.mendeley.com/documents/?uuid=a215e311-f04f-4af5-aa14-3d8fb00ed0a5" ] } ], "mendeley" : { "previouslyFormattedCitation" : "(Alabede, Zainol Ariffin, &amp; Md Idris, 2012; Engstr\u00f6m &amp; Holmlund, 2009; Loo, Mckerchar, &amp; Hansford, 2009)" }, "properties" : { "noteIndex" : 0 }, "schema" : "https://github.com/citation-style-language/schema/raw/master/csl-citation.json" }</w:instrText>
      </w:r>
      <w:r w:rsidRPr="005B4BAF">
        <w:fldChar w:fldCharType="separate"/>
      </w:r>
      <w:r w:rsidRPr="005B4BAF">
        <w:t>(Alabede, Zainol Ariffin, &amp; Md Idris, 2012; Engström &amp; Holmlund, 2009; Loo, Mckerchar, &amp; Hansford, 2009)</w:t>
      </w:r>
      <w:r w:rsidRPr="005B4BAF">
        <w:fldChar w:fldCharType="end"/>
      </w:r>
      <w:r w:rsidRPr="005B4BAF">
        <w:t xml:space="preserve">. They are also identified as the largest share of the income tax gap </w:t>
      </w:r>
      <w:r w:rsidRPr="005B4BAF">
        <w:fldChar w:fldCharType="begin" w:fldLock="1"/>
      </w:r>
      <w:r w:rsidRPr="005B4BAF">
        <w:instrText>ADDIN CSL_CITATION { "citationItems" : [ { "id" : "ITEM-1", "itemData" : { "author" : [ { "dropping-particle" : "", "family" : "Hite", "given" : "P.", "non-dropping-particle" : "", "parse-names" : false, "suffix" : "" }, { "dropping-particle" : "", "family" : "Stock", "given" : "T.", "non-dropping-particle" : "", "parse-names" : false, "suffix" : "" }, { "dropping-particle" : "", "family" : "Cloyd", "given" : "C.B", "non-dropping-particle" : "", "parse-names" : false, "suffix" : "" } ], "container-title" : "National Society of Public Accountants", "id" : "ITEM-1", "issue" : "2", "issued" : { "date-parts" : [ [ "1992" ] ] }, "title" : "Reasons for preparer usage by small business owners : how compliant are they ?", "type" : "article-journal", "volume" : "37" }, "uris" : [ "http://www.mendeley.com/documents/?uuid=9af6dfb1-f717-4208-bb09-1336f8fdadca" ] } ], "mendeley" : { "previouslyFormattedCitation" : "(Hite, Stock, &amp; Cloyd, 1992)" }, "properties" : { "noteIndex" : 0 }, "schema" : "https://github.com/citation-style-language/schema/raw/master/csl-citation.json" }</w:instrText>
      </w:r>
      <w:r w:rsidRPr="005B4BAF">
        <w:fldChar w:fldCharType="separate"/>
      </w:r>
      <w:r w:rsidRPr="005B4BAF">
        <w:t>(Hite, Stock, &amp; Cloyd, 1992)</w:t>
      </w:r>
      <w:r w:rsidRPr="005B4BAF">
        <w:fldChar w:fldCharType="end"/>
      </w:r>
      <w:r w:rsidRPr="005B4BAF">
        <w:t xml:space="preserve">. The Internal Revenue Service (IRS) estimates that $68 billion of the $345 billion gross tax gap for 2001 was due to the noncompliance of some sole proprietors, who underreporting their net income by 57 per cent. Also, in the United Kingdom, Her Majesty’s Revenue and Customs (HMRC) statistics shows that nearly half of the overall tax gap of £32 billion in 2010 – 2011 was attributable to small businesses (HMRC,2012). </w:t>
      </w:r>
    </w:p>
    <w:p w:rsidR="005B4BAF" w:rsidRPr="005B4BAF" w:rsidRDefault="005B4BAF" w:rsidP="005B4BAF">
      <w:pPr>
        <w:spacing w:line="240" w:lineRule="auto"/>
      </w:pPr>
      <w:r w:rsidRPr="005B4BAF">
        <w:t xml:space="preserve">Nevertheless, most of the literature in the tax gap is focused almost entirely on underreporting of incomes for sole proprietorships (see for example </w:t>
      </w:r>
      <w:r w:rsidRPr="005B4BAF">
        <w:rPr>
          <w:lang w:val="en-MY"/>
        </w:rPr>
        <w:t xml:space="preserve">Engström &amp; Holmlund, 2009; Ahmad &amp; Braithwaite, 2005; </w:t>
      </w:r>
      <w:r w:rsidRPr="005B4BAF">
        <w:rPr>
          <w:lang w:val="en-MY"/>
        </w:rPr>
        <w:fldChar w:fldCharType="begin" w:fldLock="1"/>
      </w:r>
      <w:r w:rsidRPr="005B4BAF">
        <w:rPr>
          <w:lang w:val="en-MY"/>
        </w:rPr>
        <w:instrText>ADDIN CSL_CITATION { "citationItems" : [ { "id" : "ITEM-1", "itemData" : { "author" : [ { "dropping-particle" : "", "family" : "Kirchler, E., Muelbacher, S., Kastlunger, B., &amp;Wahl", "given" : "I.", "non-dropping-particle" : "", "parse-names" : false, "suffix" : "" } ], "container-title" : "Working paper 07-03, Altanta: Georgia State University.", "id" : "ITEM-1", "issue" : "December", "issued" : { "date-parts" : [ [ "2007" ] ] }, "title" : "Why Pay Taxes? A Review of Tax Compliance Decisions", "type" : "article-journal" }, "uris" : [ "http://www.mendeley.com/documents/?uuid=b0eec334-3377-4f59-9aa6-9212e4e7aa54" ] } ], "mendeley" : { "manualFormatting" : "Kirchler, E., Muelbacher, S., Kastlunger, B., &amp;Wahl, 2007)", "previouslyFormattedCitation" : "(Kirchler, E., Muelbacher, S., Kastlunger, B., &amp;Wahl, 2007)" }, "properties" : { "noteIndex" : 0 }, "schema" : "https://github.com/citation-style-language/schema/raw/master/csl-citation.json" }</w:instrText>
      </w:r>
      <w:r w:rsidRPr="005B4BAF">
        <w:rPr>
          <w:lang w:val="en-MY"/>
        </w:rPr>
        <w:fldChar w:fldCharType="separate"/>
      </w:r>
      <w:r w:rsidRPr="005B4BAF">
        <w:rPr>
          <w:lang w:val="en-MY"/>
        </w:rPr>
        <w:t>Kirchler, E., Muelbacher, S., Kastlunger, B., &amp;Wahl, 2007)</w:t>
      </w:r>
      <w:r w:rsidRPr="005B4BAF">
        <w:fldChar w:fldCharType="end"/>
      </w:r>
      <w:r w:rsidRPr="005B4BAF">
        <w:rPr>
          <w:lang w:val="en-MY"/>
        </w:rPr>
        <w:t xml:space="preserve">. </w:t>
      </w:r>
      <w:r w:rsidRPr="005B4BAF">
        <w:t xml:space="preserve">It concerned with the taxpayer’s compliance decision such as how much income to report, which income that really needed to be reported, or what details should be included in their tax return. The discussions remain centered more on sole proprietors who choose to underreport their income in order to reduce tax liability </w:t>
      </w:r>
      <w:r w:rsidRPr="005B4BAF">
        <w:fldChar w:fldCharType="begin" w:fldLock="1"/>
      </w:r>
      <w:r w:rsidRPr="005B4BAF">
        <w:instrText>ADDIN CSL_CITATION { "citationItems" : [ { "id" : "ITEM-1", "itemData" : { "author" : [ { "dropping-particle" : "", "family" : "Alm", "given" : "James", "non-dropping-particle" : "", "parse-names" : false, "suffix" : "" }, { "dropping-particle" : "", "family" : "Bloomquist", "given" : "Kim M", "non-dropping-particle" : "", "parse-names" : false, "suffix" : "" }, { "dropping-particle" : "", "family" : "Mckee", "given" : "Michael", "non-dropping-particle" : "", "parse-names" : false, "suffix" : "" } ], "container-title" : "Tulane University Working Paper. New Orleans, LA.", "id" : "ITEM-1", "issued" : { "date-parts" : [ [ "2013" ] ] }, "title" : "When You Know Your Neighbor Pays Taxes : Information, Peer Effects and Tax Compliance", "type" : "article-journal" }, "uris" : [ "http://www.mendeley.com/documents/?uuid=a9406fbe-4dd1-4254-bcde-000ab6b0e5bb" ] } ], "mendeley" : { "previouslyFormattedCitation" : "(Alm, Bloomquist, &amp; Mckee, 2013)" }, "properties" : { "noteIndex" : 0 }, "schema" : "https://github.com/citation-style-language/schema/raw/master/csl-citation.json" }</w:instrText>
      </w:r>
      <w:r w:rsidRPr="005B4BAF">
        <w:fldChar w:fldCharType="separate"/>
      </w:r>
      <w:r w:rsidRPr="005B4BAF">
        <w:t>(Alm, Bloomquist, &amp; Mckee, 2013)</w:t>
      </w:r>
      <w:r w:rsidRPr="005B4BAF">
        <w:fldChar w:fldCharType="end"/>
      </w:r>
      <w:r w:rsidRPr="005B4BAF">
        <w:t xml:space="preserve">. However, there is little discussion in the literature about those people who simply choose not to file a tax return on time although they have a legal requirement to file those returns </w:t>
      </w:r>
      <w:r w:rsidRPr="005B4BAF">
        <w:fldChar w:fldCharType="begin" w:fldLock="1"/>
      </w:r>
      <w:r w:rsidRPr="005B4BAF">
        <w:instrText>ADDIN CSL_CITATION { "citationItems" : [ { "id" : "ITEM-1", "itemData" : { "author" : [ { "dropping-particle" : "", "family" : "Erard", "given" : "Brian", "non-dropping-particle" : "", "parse-names" : false, "suffix" : "" }, { "dropping-particle" : "", "family" : "Ho", "given" : "Chin-Chin", "non-dropping-particle" : "", "parse-names" : false, "suffix" : "" } ], "container-title" : "Journal of Public Economics", "id" : "ITEM-1", "issue" : "2", "issued" : { "date-parts" : [ [ "2001" ] ] }, "page" : "163-197", "title" : "Searching for Ghosts : Who Are the Nonfilers and How Much Tax Do They Owe ?", "type" : "article-journal", "volume" : "52" }, "uris" : [ "http://www.mendeley.com/documents/?uuid=0baf4cf2-5737-4d3e-ab66-aa66c6cb308d" ] } ], "mendeley" : { "previouslyFormattedCitation" : "(Erard &amp; Ho, 2001)" }, "properties" : { "noteIndex" : 0 }, "schema" : "https://github.com/citation-style-language/schema/raw/master/csl-citation.json" }</w:instrText>
      </w:r>
      <w:r w:rsidRPr="005B4BAF">
        <w:fldChar w:fldCharType="separate"/>
      </w:r>
      <w:r w:rsidRPr="005B4BAF">
        <w:t>(Erard &amp; Ho, 2001)</w:t>
      </w:r>
      <w:r w:rsidRPr="005B4BAF">
        <w:fldChar w:fldCharType="end"/>
      </w:r>
      <w:r w:rsidRPr="005B4BAF">
        <w:t>.</w:t>
      </w:r>
    </w:p>
    <w:p w:rsidR="005B4BAF" w:rsidRPr="005B4BAF" w:rsidRDefault="005B4BAF" w:rsidP="005B4BAF">
      <w:pPr>
        <w:spacing w:line="240" w:lineRule="auto"/>
      </w:pPr>
      <w:r w:rsidRPr="005B4BAF">
        <w:t xml:space="preserve">Studies have demonstrated that this form of evasion poses a significant problem for revenue authorities </w:t>
      </w:r>
      <w:r w:rsidRPr="005B4BAF">
        <w:fldChar w:fldCharType="begin" w:fldLock="1"/>
      </w:r>
      <w:r w:rsidRPr="005B4BAF">
        <w:instrText>ADDIN CSL_CITATION { "citationItems" : [ { "id" : "ITEM-1", "itemData" : { "author" : [ { "dropping-particle" : "", "family" : "Erard", "given" : "Brian", "non-dropping-particle" : "", "parse-names" : false, "suffix" : "" }, { "dropping-particle" : "", "family" : "Ho", "given" : "Chin-Chin", "non-dropping-particle" : "", "parse-names" : false, "suffix" : "" } ], "container-title" : "Journal of Public Economics", "id" : "ITEM-1", "issue" : "2", "issued" : { "date-parts" : [ [ "2001" ] ] }, "page" : "163-197", "title" : "Searching for Ghosts : Who Are the Nonfilers and How Much Tax Do They Owe ?", "type" : "article-journal", "volume" : "52" }, "uris" : [ "http://www.mendeley.com/documents/?uuid=0baf4cf2-5737-4d3e-ab66-aa66c6cb308d" ] }, { "id" : "ITEM-2", "itemData" : { "author" : [ { "dropping-particle" : "", "family" : "Alm", "given" : "James", "non-dropping-particle" : "", "parse-names" : false, "suffix" : "" }, { "dropping-particle" : "", "family" : "Bloomquist", "given" : "Kim M", "non-dropping-particle" : "", "parse-names" : false, "suffix" : "" }, { "dropping-particle" : "", "family" : "Mckee", "given" : "Michael", "non-dropping-particle" : "", "parse-names" : false, "suffix" : "" } ], "container-title" : "Tulane University Working Paper. New Orleans, LA.", "id" : "ITEM-2", "issued" : { "date-parts" : [ [ "2013" ] ] }, "title" : "When You Know Your Neighbor Pays Taxes : Information, Peer Effects and Tax Compliance", "type" : "article-journal" }, "uris" : [ "http://www.mendeley.com/documents/?uuid=a9406fbe-4dd1-4254-bcde-000ab6b0e5bb" ] } ], "mendeley" : { "previouslyFormattedCitation" : "(Alm et al., 2013; Erard &amp; Ho, 2001)" }, "properties" : { "noteIndex" : 0 }, "schema" : "https://github.com/citation-style-language/schema/raw/master/csl-citation.json" }</w:instrText>
      </w:r>
      <w:r w:rsidRPr="005B4BAF">
        <w:fldChar w:fldCharType="separate"/>
      </w:r>
      <w:r w:rsidRPr="005B4BAF">
        <w:t>(Alm et al., 2013; Erard &amp; Ho, 2001)</w:t>
      </w:r>
      <w:r w:rsidRPr="005B4BAF">
        <w:fldChar w:fldCharType="end"/>
      </w:r>
      <w:r w:rsidRPr="005B4BAF">
        <w:t xml:space="preserve">. According to some estimates, a substantial fraction of U.S. residents who are legally required to file a federal income tax return fail to do so </w:t>
      </w:r>
      <w:r w:rsidRPr="005B4BAF">
        <w:fldChar w:fldCharType="begin" w:fldLock="1"/>
      </w:r>
      <w:r w:rsidRPr="005B4BAF">
        <w:instrText>ADDIN CSL_CITATION { "citationItems" : [ { "id" : "ITEM-1", "itemData" : { "author" : [ { "dropping-particle" : "", "family" : "Erard", "given" : "Brian", "non-dropping-particle" : "", "parse-names" : false, "suffix" : "" }, { "dropping-particle" : "", "family" : "Ho", "given" : "Chin-Chin", "non-dropping-particle" : "", "parse-names" : false, "suffix" : "" } ], "container-title" : "Journal of Public Economics", "id" : "ITEM-1", "issue" : "2", "issued" : { "date-parts" : [ [ "2001" ] ] }, "page" : "163-197", "title" : "Searching for Ghosts : Who Are the Nonfilers and How Much Tax Do They Owe ?", "type" : "article-journal", "volume" : "52" }, "uris" : [ "http://www.mendeley.com/documents/?uuid=0baf4cf2-5737-4d3e-ab66-aa66c6cb308d" ] } ], "mendeley" : { "previouslyFormattedCitation" : "(Erard &amp; Ho, 2001)" }, "properties" : { "noteIndex" : 0 }, "schema" : "https://github.com/citation-style-language/schema/raw/master/csl-citation.json" }</w:instrText>
      </w:r>
      <w:r w:rsidRPr="005B4BAF">
        <w:fldChar w:fldCharType="separate"/>
      </w:r>
      <w:r w:rsidRPr="005B4BAF">
        <w:t>(Erard &amp; Ho, 2001)</w:t>
      </w:r>
      <w:r w:rsidRPr="005B4BAF">
        <w:fldChar w:fldCharType="end"/>
      </w:r>
      <w:r w:rsidRPr="005B4BAF">
        <w:t xml:space="preserve">. Based on the tax gap report released by IRS, the estimate of the individual non-filing gap for 2006 was </w:t>
      </w:r>
      <w:r w:rsidRPr="005B4BAF">
        <w:rPr>
          <w:lang w:val="en-US"/>
        </w:rPr>
        <w:t xml:space="preserve">$28 billion, increased slightly from $27 billion in 2001. In Malaysia, there were no official statistics that can really estimate the size of the tax gap particularly individual non-filing gap </w:t>
      </w:r>
      <w:r w:rsidRPr="005B4BAF">
        <w:rPr>
          <w:lang w:val="en-US"/>
        </w:rPr>
        <w:fldChar w:fldCharType="begin" w:fldLock="1"/>
      </w:r>
      <w:r w:rsidRPr="005B4BAF">
        <w:rPr>
          <w:lang w:val="en-US"/>
        </w:rPr>
        <w:instrText>ADDIN CSL_CITATION { "citationItems" : [ { "id" : "ITEM-1", "itemData" : { "author" : [ { "dropping-particle" : "", "family" : "Lai", "given" : "Ming Ling", "non-dropping-particle" : "", "parse-names" : false, "suffix" : "" }, { "dropping-particle" : "", "family" : "Yaacob", "given" : "Zalilawati", "non-dropping-particle" : "", "parse-names" : false, "suffix" : "" }, { "dropping-particle" : "", "family" : "Omar", "given" : "Normah", "non-dropping-particle" : "", "parse-names" : false, "suffix" : "" }, { "dropping-particle" : "", "family" : "Aziz", "given" : "Norashikin Abdul", "non-dropping-particle" : "", "parse-names" : false, "suffix" : "" }, { "dropping-particle" : "", "family" : "Yap", "given" : "Bee Wah", "non-dropping-particle" : "", "parse-names" : false, "suffix" : "" } ], "container-title" : "International Journal of Social, Human Science and Engineering", "id" : "ITEM-1", "issue" : "6", "issued" : { "date-parts" : [ [ "2013" ] ] }, "page" : "1-5", "title" : "Examining Corporate Tax Evaders : Evidence from the Finalized Audit Cases", "type" : "article-journal", "volume" : "7" }, "uris" : [ "http://www.mendeley.com/documents/?uuid=4a1dff8f-d65f-4d06-8156-4a8c43823313" ] } ], "mendeley" : { "previouslyFormattedCitation" : "(Lai et al., 2013)" }, "properties" : { "noteIndex" : 0 }, "schema" : "https://github.com/citation-style-language/schema/raw/master/csl-citation.json" }</w:instrText>
      </w:r>
      <w:r w:rsidRPr="005B4BAF">
        <w:rPr>
          <w:lang w:val="en-US"/>
        </w:rPr>
        <w:fldChar w:fldCharType="separate"/>
      </w:r>
      <w:r w:rsidRPr="005B4BAF">
        <w:rPr>
          <w:lang w:val="en-US"/>
        </w:rPr>
        <w:t>(Lai et al., 2013)</w:t>
      </w:r>
      <w:r w:rsidRPr="005B4BAF">
        <w:fldChar w:fldCharType="end"/>
      </w:r>
      <w:r w:rsidRPr="005B4BAF">
        <w:rPr>
          <w:lang w:val="en-US"/>
        </w:rPr>
        <w:t xml:space="preserve">. However, the Inland Revenue Board of Malaysia (IRBM) reported that </w:t>
      </w:r>
      <w:r w:rsidRPr="005B4BAF">
        <w:t xml:space="preserve">in 2005 nearly 1.3 million potential taxpayers did not file their tax returns (Krishnamoorty, 2006). Related to this, the government has lost approximately RM307.7 million. </w:t>
      </w:r>
    </w:p>
    <w:p w:rsidR="005B4BAF" w:rsidRPr="005B4BAF" w:rsidRDefault="005B4BAF" w:rsidP="005B4BAF">
      <w:pPr>
        <w:spacing w:line="240" w:lineRule="auto"/>
        <w:rPr>
          <w:lang w:val="en-MY"/>
        </w:rPr>
      </w:pPr>
      <w:bookmarkStart w:id="3" w:name="_Toc356515463"/>
      <w:bookmarkStart w:id="4" w:name="_Toc356517025"/>
      <w:bookmarkStart w:id="5" w:name="_Toc358211365"/>
      <w:bookmarkStart w:id="6" w:name="_Toc359003015"/>
      <w:bookmarkStart w:id="7" w:name="_Toc361124808"/>
      <w:bookmarkStart w:id="8" w:name="_Toc367272167"/>
      <w:bookmarkStart w:id="9" w:name="_Toc367273277"/>
      <w:r w:rsidRPr="005B4BAF">
        <w:rPr>
          <w:lang w:val="en-MY"/>
        </w:rPr>
        <w:lastRenderedPageBreak/>
        <w:t xml:space="preserve">There must be some explanations on why such situation happens. Despite of all the development toward a better system including tax e-filing technology to facilitate taxpayers fulfil their filing obligations, there are still a big portion of individual taxpayers who are resistant to file their tax return </w:t>
      </w:r>
      <w:r w:rsidRPr="005B4BAF">
        <w:rPr>
          <w:lang w:val="en-MY"/>
        </w:rPr>
        <w:fldChar w:fldCharType="begin" w:fldLock="1"/>
      </w:r>
      <w:r w:rsidRPr="005B4BAF">
        <w:rPr>
          <w:lang w:val="en-MY"/>
        </w:rPr>
        <w:instrText>ADDIN CSL_CITATION { "citationItems" : [ { "id" : "ITEM-1", "itemData" : { "author" : [ { "dropping-particle" : "", "family" : "Ibrahim", "given" : "Idawati", "non-dropping-particle" : "", "parse-names" : false, "suffix" : "" } ], "container-title" : "Paper presented at 2012 Australian Tax Teachers Association (ATTA) Conference", "id" : "ITEM-1", "issued" : { "date-parts" : [ [ "2012" ] ] }, "page" : "1-21", "title" : "Factors Underpinning Usage Behaviour of an Electronic Filing System: The Case of Malaysian Personal Taxpayers", "type" : "article-journal" }, "uris" : [ "http://www.mendeley.com/documents/?uuid=703663b9-3e13-4c8e-84ac-e492d1b0f20d" ] } ], "mendeley" : { "previouslyFormattedCitation" : "(Ibrahim, 2012)" }, "properties" : { "noteIndex" : 0 }, "schema" : "https://github.com/citation-style-language/schema/raw/master/csl-citation.json" }</w:instrText>
      </w:r>
      <w:r w:rsidRPr="005B4BAF">
        <w:rPr>
          <w:lang w:val="en-MY"/>
        </w:rPr>
        <w:fldChar w:fldCharType="separate"/>
      </w:r>
      <w:r w:rsidRPr="005B4BAF">
        <w:rPr>
          <w:lang w:val="en-MY"/>
        </w:rPr>
        <w:t>(Ibrahim, 2012)</w:t>
      </w:r>
      <w:r w:rsidRPr="005B4BAF">
        <w:fldChar w:fldCharType="end"/>
      </w:r>
      <w:r w:rsidR="008E427E">
        <w:rPr>
          <w:lang w:val="en-MY"/>
        </w:rPr>
        <w:t>, t</w:t>
      </w:r>
      <w:r w:rsidRPr="005B4BAF">
        <w:rPr>
          <w:lang w:val="en-MY"/>
        </w:rPr>
        <w:t xml:space="preserve">hey simply neglect their taxes and fail to comply with their income tax filing requirements. Research revealed that individuals with business income are relatively less likely to file a return than those in other occupations </w:t>
      </w:r>
      <w:r w:rsidRPr="005B4BAF">
        <w:rPr>
          <w:lang w:val="en-MY"/>
        </w:rPr>
        <w:fldChar w:fldCharType="begin" w:fldLock="1"/>
      </w:r>
      <w:r w:rsidRPr="005B4BAF">
        <w:rPr>
          <w:lang w:val="en-MY"/>
        </w:rPr>
        <w:instrText>ADDIN CSL_CITATION { "citationItems" : [ { "id" : "ITEM-1", "itemData" : { "author" : [ { "dropping-particle" : "", "family" : "Erard", "given" : "Brian", "non-dropping-particle" : "", "parse-names" : false, "suffix" : "" }, { "dropping-particle" : "", "family" : "Ho", "given" : "Chin-Chin", "non-dropping-particle" : "", "parse-names" : false, "suffix" : "" } ], "container-title" : "Journal of Public Economics", "id" : "ITEM-1", "issue" : "2", "issued" : { "date-parts" : [ [ "2001" ] ] }, "page" : "163-197", "title" : "Searching for Ghosts : Who Are the Nonfilers and How Much Tax Do They Owe ?", "type" : "article-journal", "volume" : "52" }, "uris" : [ "http://www.mendeley.com/documents/?uuid=0baf4cf2-5737-4d3e-ab66-aa66c6cb308d" ] } ], "mendeley" : { "previouslyFormattedCitation" : "(Erard &amp; Ho, 2001)" }, "properties" : { "noteIndex" : 0 }, "schema" : "https://github.com/citation-style-language/schema/raw/master/csl-citation.json" }</w:instrText>
      </w:r>
      <w:r w:rsidRPr="005B4BAF">
        <w:rPr>
          <w:lang w:val="en-MY"/>
        </w:rPr>
        <w:fldChar w:fldCharType="separate"/>
      </w:r>
      <w:r w:rsidRPr="005B4BAF">
        <w:rPr>
          <w:lang w:val="en-MY"/>
        </w:rPr>
        <w:t>(Erard &amp; Ho, 2001)</w:t>
      </w:r>
      <w:r w:rsidRPr="005B4BAF">
        <w:fldChar w:fldCharType="end"/>
      </w:r>
      <w:r w:rsidRPr="005B4BAF">
        <w:rPr>
          <w:lang w:val="en-MY"/>
        </w:rPr>
        <w:t xml:space="preserve">. Therefore it is important to identify the factors that influence taxpayers’ compliance behaviour, in particular filing compliance among sole proprietors in Malaysia. </w:t>
      </w:r>
    </w:p>
    <w:p w:rsidR="005B4BAF" w:rsidRPr="005B4BAF" w:rsidRDefault="005B4BAF" w:rsidP="008E427E">
      <w:pPr>
        <w:spacing w:before="0" w:after="0" w:line="240" w:lineRule="auto"/>
        <w:rPr>
          <w:lang w:val="en-MY"/>
        </w:rPr>
      </w:pPr>
      <w:r w:rsidRPr="005B4BAF">
        <w:rPr>
          <w:lang w:val="en-MY"/>
        </w:rPr>
        <w:t xml:space="preserve">This study attempts to develop further understanding on the possible factors underlying sole proprietors’ decisions on whether or not to file a tax return. In explaining taxpayers filing behaviour, it is important to clearly identify their intentions that brought about the behaviour. According to </w:t>
      </w:r>
      <w:r w:rsidRPr="005B4BAF">
        <w:rPr>
          <w:lang w:val="en-MY"/>
        </w:rPr>
        <w:fldChar w:fldCharType="begin" w:fldLock="1"/>
      </w:r>
      <w:r w:rsidRPr="005B4BAF">
        <w:rPr>
          <w:lang w:val="en-MY"/>
        </w:rPr>
        <w:instrText>ADDIN CSL_CITATION { "citationItems" : [ { "id" : "ITEM-1", "itemData" : { "author" : [ { "dropping-particle" : "", "family" : "Ajzen", "given" : "Icek", "non-dropping-particle" : "", "parse-names" : false, "suffix" : "" } ], "container-title" : "ORGANIZATIONAL BEHAVIOR AND HUMAN DECISION PROCESSES", "id" : "ITEM-1", "issued" : { "date-parts" : [ [ "1991" ] ] }, "page" : "179-211", "title" : "The Theory of Planned Behavior", "type" : "article-journal" }, "uris" : [ "http://www.mendeley.com/documents/?uuid=8c1c006e-2f06-4e04-915d-18c4e96d781b" ] } ], "mendeley" : { "manualFormatting" : "Ajzen (1991)", "previouslyFormattedCitation" : "(Ajzen, 1991)" }, "properties" : { "noteIndex" : 0 }, "schema" : "https://github.com/citation-style-language/schema/raw/master/csl-citation.json" }</w:instrText>
      </w:r>
      <w:r w:rsidRPr="005B4BAF">
        <w:rPr>
          <w:lang w:val="en-MY"/>
        </w:rPr>
        <w:fldChar w:fldCharType="separate"/>
      </w:r>
      <w:r w:rsidRPr="005B4BAF">
        <w:rPr>
          <w:lang w:val="en-MY"/>
        </w:rPr>
        <w:t>Ajzen (1991)</w:t>
      </w:r>
      <w:r w:rsidRPr="005B4BAF">
        <w:fldChar w:fldCharType="end"/>
      </w:r>
      <w:r w:rsidRPr="005B4BAF">
        <w:rPr>
          <w:lang w:val="en-MY"/>
        </w:rPr>
        <w:t xml:space="preserve">, intention can potentially have a significant impact upon behaviour and able to influence individual’s decisions. In other words, it is a key element that exists within an individual before directing a person’s attention toward a specific object or behaviour </w:t>
      </w:r>
      <w:r w:rsidRPr="005B4BAF">
        <w:rPr>
          <w:lang w:val="en-MY"/>
        </w:rPr>
        <w:fldChar w:fldCharType="begin" w:fldLock="1"/>
      </w:r>
      <w:r w:rsidRPr="005B4BAF">
        <w:rPr>
          <w:lang w:val="en-MY"/>
        </w:rPr>
        <w:instrText>ADDIN CSL_CITATION { "citationItems" : [ { "id" : "ITEM-1", "itemData" : { "author" : [ { "dropping-particle" : "", "family" : "Ajzen", "given" : "Icek", "non-dropping-particle" : "", "parse-names" : false, "suffix" : "" } ], "container-title" : "Journal of Applied Social Psychology", "id" : "ITEM-1", "issue" : "4", "issued" : { "date-parts" : [ [ "2002" ] ] }, "page" : "665-683", "title" : "Perceived Behavioral Control , Self-Efficacy , Locus of Control , and the Theory of Planned Behavior1", "type" : "article-journal", "volume" : "32" }, "uris" : [ "http://www.mendeley.com/documents/?uuid=aef9320c-6461-4fda-b22f-6a4c6837910e" ] } ], "mendeley" : { "previouslyFormattedCitation" : "(Ajzen, 2002b)" }, "properties" : { "noteIndex" : 0 }, "schema" : "https://github.com/citation-style-language/schema/raw/master/csl-citation.json" }</w:instrText>
      </w:r>
      <w:r w:rsidRPr="005B4BAF">
        <w:rPr>
          <w:lang w:val="en-MY"/>
        </w:rPr>
        <w:fldChar w:fldCharType="separate"/>
      </w:r>
      <w:r w:rsidRPr="005B4BAF">
        <w:rPr>
          <w:lang w:val="en-MY"/>
        </w:rPr>
        <w:t>(Ajzen, 2002b)</w:t>
      </w:r>
      <w:r w:rsidRPr="005B4BAF">
        <w:fldChar w:fldCharType="end"/>
      </w:r>
      <w:r w:rsidRPr="005B4BAF">
        <w:rPr>
          <w:lang w:val="en-MY"/>
        </w:rPr>
        <w:t xml:space="preserve">. Thus, drawing on theory of planned behaviour and its application to the tax compliance context, the aim of this study is to examine three variables that are potentially influence filing compliance behaviour. </w:t>
      </w:r>
    </w:p>
    <w:p w:rsidR="005B4BAF" w:rsidRPr="005B4BAF" w:rsidRDefault="005B4BAF" w:rsidP="008E427E">
      <w:pPr>
        <w:spacing w:before="0" w:after="0" w:line="240" w:lineRule="auto"/>
        <w:rPr>
          <w:lang w:val="en-MY"/>
        </w:rPr>
      </w:pPr>
    </w:p>
    <w:p w:rsidR="005B4BAF" w:rsidRPr="008E427E" w:rsidRDefault="008E427E" w:rsidP="008E427E">
      <w:pPr>
        <w:pStyle w:val="ListParagraph"/>
        <w:numPr>
          <w:ilvl w:val="0"/>
          <w:numId w:val="18"/>
        </w:numPr>
        <w:spacing w:before="0"/>
        <w:ind w:hanging="720"/>
        <w:rPr>
          <w:b/>
          <w:bCs/>
        </w:rPr>
      </w:pPr>
      <w:bookmarkStart w:id="10" w:name="_Toc386448385"/>
      <w:bookmarkStart w:id="11" w:name="_Toc386449461"/>
      <w:r w:rsidRPr="008E427E">
        <w:rPr>
          <w:b/>
          <w:bCs/>
        </w:rPr>
        <w:t>Research Objectives</w:t>
      </w:r>
      <w:bookmarkEnd w:id="10"/>
      <w:bookmarkEnd w:id="11"/>
    </w:p>
    <w:p w:rsidR="005B4BAF" w:rsidRPr="005B4BAF" w:rsidRDefault="005B4BAF" w:rsidP="008E427E">
      <w:pPr>
        <w:spacing w:before="0" w:after="0" w:line="240" w:lineRule="auto"/>
        <w:rPr>
          <w:lang w:val="en-MY"/>
        </w:rPr>
      </w:pPr>
      <w:r w:rsidRPr="005B4BAF">
        <w:rPr>
          <w:lang w:val="en-MY"/>
        </w:rPr>
        <w:t xml:space="preserve">Specifically, this study has </w:t>
      </w:r>
      <w:r w:rsidR="008E427E">
        <w:rPr>
          <w:lang w:val="en-MY"/>
        </w:rPr>
        <w:t>two</w:t>
      </w:r>
      <w:r w:rsidRPr="005B4BAF">
        <w:rPr>
          <w:lang w:val="en-MY"/>
        </w:rPr>
        <w:t xml:space="preserve"> objectives: </w:t>
      </w:r>
    </w:p>
    <w:p w:rsidR="008E427E" w:rsidRDefault="008E427E" w:rsidP="008E427E">
      <w:pPr>
        <w:spacing w:before="0" w:after="0" w:line="240" w:lineRule="auto"/>
        <w:ind w:left="720" w:hanging="720"/>
        <w:rPr>
          <w:lang w:val="en-US"/>
        </w:rPr>
      </w:pPr>
      <w:r>
        <w:t>1</w:t>
      </w:r>
      <w:r w:rsidR="005B4BAF" w:rsidRPr="005B4BAF">
        <w:t>.</w:t>
      </w:r>
      <w:r w:rsidR="005B4BAF" w:rsidRPr="005B4BAF">
        <w:tab/>
      </w:r>
      <w:r w:rsidR="005B4BAF" w:rsidRPr="005B4BAF">
        <w:rPr>
          <w:lang w:val="en-US"/>
        </w:rPr>
        <w:t>to determine whether the Theory of Planned Behavior components can reliably predict sole proprietors’ intention to fulfill their tax filing obligations.</w:t>
      </w:r>
    </w:p>
    <w:p w:rsidR="005B4BAF" w:rsidRPr="005B4BAF" w:rsidRDefault="008E427E" w:rsidP="008E427E">
      <w:pPr>
        <w:spacing w:before="0" w:after="0" w:line="240" w:lineRule="auto"/>
        <w:ind w:left="720" w:hanging="720"/>
        <w:rPr>
          <w:lang w:val="en-US"/>
        </w:rPr>
      </w:pPr>
      <w:r>
        <w:rPr>
          <w:lang w:val="en-US"/>
        </w:rPr>
        <w:t>2</w:t>
      </w:r>
      <w:r w:rsidR="005B4BAF" w:rsidRPr="005B4BAF">
        <w:rPr>
          <w:lang w:val="en-US"/>
        </w:rPr>
        <w:t>.</w:t>
      </w:r>
      <w:r w:rsidR="005B4BAF" w:rsidRPr="005B4BAF">
        <w:rPr>
          <w:lang w:val="en-US"/>
        </w:rPr>
        <w:tab/>
        <w:t>to identify which components of Theory of Planned Behavior that most influence sole proprietor compliance behavior.</w:t>
      </w:r>
    </w:p>
    <w:p w:rsidR="005B4BAF" w:rsidRPr="005B4BAF" w:rsidRDefault="005B4BAF" w:rsidP="008E427E">
      <w:pPr>
        <w:spacing w:after="0" w:line="240" w:lineRule="auto"/>
      </w:pPr>
      <w:r w:rsidRPr="005B4BAF">
        <w:rPr>
          <w:lang w:val="en-US"/>
        </w:rPr>
        <w:t xml:space="preserve">The remainder of this paper is organized as follows. The next section reviews the theoretical framework and literature on tax compliance behavior. This is followed by the development of hypotheses in Section 4. </w:t>
      </w:r>
      <w:r w:rsidRPr="005B4BAF">
        <w:rPr>
          <w:lang w:val="en-MY"/>
        </w:rPr>
        <w:t>Section 5 presents the data and methodology. Section 6 reports and discusses the results. Section 7 presents the conclusion and implications of findings.</w:t>
      </w:r>
      <w:bookmarkEnd w:id="3"/>
      <w:bookmarkEnd w:id="4"/>
      <w:bookmarkEnd w:id="5"/>
      <w:bookmarkEnd w:id="6"/>
      <w:bookmarkEnd w:id="7"/>
      <w:bookmarkEnd w:id="8"/>
      <w:bookmarkEnd w:id="9"/>
      <w:r w:rsidRPr="005B4BAF">
        <w:t xml:space="preserve"> </w:t>
      </w:r>
    </w:p>
    <w:p w:rsidR="005B4BAF" w:rsidRPr="008E427E" w:rsidRDefault="008E427E" w:rsidP="008E427E">
      <w:pPr>
        <w:pStyle w:val="ListParagraph"/>
        <w:numPr>
          <w:ilvl w:val="0"/>
          <w:numId w:val="18"/>
        </w:numPr>
        <w:ind w:hanging="720"/>
        <w:rPr>
          <w:b/>
          <w:bCs/>
        </w:rPr>
      </w:pPr>
      <w:bookmarkStart w:id="12" w:name="_Toc386448386"/>
      <w:bookmarkStart w:id="13" w:name="_Toc386449462"/>
      <w:r>
        <w:rPr>
          <w:b/>
          <w:bCs/>
        </w:rPr>
        <w:t>Theoretical Framework a</w:t>
      </w:r>
      <w:r w:rsidRPr="008E427E">
        <w:rPr>
          <w:b/>
          <w:bCs/>
        </w:rPr>
        <w:t>nd Literature Review</w:t>
      </w:r>
      <w:bookmarkEnd w:id="12"/>
      <w:bookmarkEnd w:id="13"/>
    </w:p>
    <w:p w:rsidR="005B4BAF" w:rsidRPr="005B4BAF" w:rsidRDefault="005B4BAF" w:rsidP="005B4BAF">
      <w:pPr>
        <w:spacing w:line="240" w:lineRule="auto"/>
      </w:pPr>
      <w:r w:rsidRPr="005B4BAF">
        <w:t xml:space="preserve">A number of theories have been proposed to explain non-compliant behaviour. In the taxation literature, many researchers have used Allingham-Sandmo model to explain tax non compliance behaviour and taxpayers’ tendencies to evade or avoid tax </w:t>
      </w:r>
      <w:r w:rsidRPr="005B4BAF">
        <w:fldChar w:fldCharType="begin" w:fldLock="1"/>
      </w:r>
      <w:r w:rsidRPr="005B4BAF">
        <w:instrText>ADDIN CSL_CITATION { "citationItems" : [ { "id" : "ITEM-1", "itemData" : { "author" : [ { "dropping-particle" : "", "family" : "Murphy", "given" : "Kristina", "non-dropping-particle" : "", "parse-names" : false, "suffix" : "" } ], "container-title" : "Working Paper 46", "id" : "ITEM-1", "issue" : "November", "issued" : { "date-parts" : [ [ "2004" ] ] }, "title" : "AN EXAMINATION OF TAXPAYERS \u2019 ATTITUDES TOWARDS THE AUSTRALIAN TAX SYSTEM : FINDINGS FROM A SURVEY OF TAX SCHEME INVESTORS", "type" : "article-journal" }, "uris" : [ "http://www.mendeley.com/documents/?uuid=ce6cc9ee-cd4e-483c-ae7b-e841a4490208" ] } ], "mendeley" : { "previouslyFormattedCitation" : "(Murphy, 2004)" }, "properties" : { "noteIndex" : 0 }, "schema" : "https://github.com/citation-style-language/schema/raw/master/csl-citation.json" }</w:instrText>
      </w:r>
      <w:r w:rsidRPr="005B4BAF">
        <w:fldChar w:fldCharType="separate"/>
      </w:r>
      <w:r w:rsidRPr="005B4BAF">
        <w:t>(Murphy, 2004)</w:t>
      </w:r>
      <w:r w:rsidRPr="005B4BAF">
        <w:fldChar w:fldCharType="end"/>
      </w:r>
      <w:r w:rsidRPr="005B4BAF">
        <w:t xml:space="preserve">. The model concludes that the penalty and the probability of detection are the crucial factors in influencing people to pay their taxes. However, there is a vast experimental literature that suggests that the majority of taxpayers still comply with tax system even the probability of detection is zero. In fact, for some cases the behaviour of audited taxpayers is found to be worsen immediately after an audit. They believe that the likelihood of a subsequent audit is very low because it recently happened, thus resulting decrease in compliance. The contrast between evidence and theory have questioned this framework as the most appropriate model to understand the phenomenon of tax noncompliance </w:t>
      </w:r>
      <w:r w:rsidRPr="005B4BAF">
        <w:lastRenderedPageBreak/>
        <w:fldChar w:fldCharType="begin" w:fldLock="1"/>
      </w:r>
      <w:r w:rsidRPr="005B4BAF">
        <w:instrText>ADDIN CSL_CITATION { "citationItems" : [ { "id" : "ITEM-1", "itemData" : { "author" : [ { "dropping-particle" : "", "family" : "Torgler", "given" : "Benno", "non-dropping-particle" : "", "parse-names" : false, "suffix" : "" } ], "container-title" : "Cheltenham, UK: Edward Elgar Publishing.", "id" : "ITEM-1", "issued" : { "date-parts" : [ [ "2007" ] ] }, "title" : "Tax Compliance and Tax Morale: A Theoretical and Empirical Analysis", "type" : "article-journal" }, "uris" : [ "http://www.mendeley.com/documents/?uuid=c508a479-03bf-426d-99b4-0745c5d6b85c" ] } ], "mendeley" : { "previouslyFormattedCitation" : "(Torgler, 2007)" }, "properties" : { "noteIndex" : 0 }, "schema" : "https://github.com/citation-style-language/schema/raw/master/csl-citation.json" }</w:instrText>
      </w:r>
      <w:r w:rsidRPr="005B4BAF">
        <w:fldChar w:fldCharType="separate"/>
      </w:r>
      <w:r w:rsidRPr="005B4BAF">
        <w:t>(Torgler, 2007)</w:t>
      </w:r>
      <w:r w:rsidRPr="005B4BAF">
        <w:fldChar w:fldCharType="end"/>
      </w:r>
      <w:r w:rsidRPr="005B4BAF">
        <w:t xml:space="preserve">. A limitation of such model have stimulated research on tax behaviour to develop new theories which may lead to change in behaviour </w:t>
      </w:r>
      <w:r w:rsidRPr="005B4BAF">
        <w:fldChar w:fldCharType="begin" w:fldLock="1"/>
      </w:r>
      <w:r w:rsidRPr="005B4BAF">
        <w:instrText>ADDIN CSL_CITATION { "citationItems" : [ { "id" : "ITEM-1", "itemData" : { "DOI" : "10.1257/jep.21.1.25", "ISSN" : "0895-3309", "author" : [ { "dropping-particle" : "", "family" : "Slemrod", "given" : "Joel", "non-dropping-particle" : "", "parse-names" : false, "suffix" : "" } ], "container-title" : "Journal of Economic Perspectives", "id" : "ITEM-1", "issue" : "1", "issued" : { "date-parts" : [ [ "2007", "2" ] ] }, "page" : "25-48", "title" : "Cheating Ourselves: The Economics of Tax Evasion", "type" : "article-journal", "volume" : "21" }, "uris" : [ "http://www.mendeley.com/documents/?uuid=ba2b4f4b-5d2f-43ce-b557-d44a649c5a59" ] } ], "mendeley" : { "previouslyFormattedCitation" : "(Slemrod, 2007)" }, "properties" : { "noteIndex" : 0 }, "schema" : "https://github.com/citation-style-language/schema/raw/master/csl-citation.json" }</w:instrText>
      </w:r>
      <w:r w:rsidRPr="005B4BAF">
        <w:fldChar w:fldCharType="separate"/>
      </w:r>
      <w:r w:rsidRPr="005B4BAF">
        <w:t>(Slemrod, 2007)</w:t>
      </w:r>
      <w:r w:rsidRPr="005B4BAF">
        <w:fldChar w:fldCharType="end"/>
      </w:r>
      <w:r w:rsidRPr="005B4BAF">
        <w:t xml:space="preserve">. </w:t>
      </w:r>
    </w:p>
    <w:p w:rsidR="005B4BAF" w:rsidRPr="005B4BAF" w:rsidRDefault="005B4BAF" w:rsidP="005B4BAF">
      <w:pPr>
        <w:spacing w:line="240" w:lineRule="auto"/>
      </w:pPr>
      <w:r w:rsidRPr="005B4BAF">
        <w:t xml:space="preserve">Social psychological research suggested that, an individual inherent character like attitudes, norms, fairness, equity, moral and ethical concerns should be taken into account in order to address the issues of tax evasion and non compliance. Typically, these psychological mechanisms can be classified as motivational factors underlying individuals’ decisions to perform or not to perform behaviour. Hence, the most well known model that could explain people’s behaviour by way of understanding beliefs and attitudes is the theory of planned behaviour (TPB; Ajzen, 1991). It has been applied in many behavioural researches and shown to have a good predictive power in explaining human intentions and behaviour. Review of this research can be found in a variety of sources such as the acceptance of telemedicine technology by physicians (Chau and Hu, 2001), blood donation </w:t>
      </w:r>
      <w:r w:rsidRPr="005B4BAF">
        <w:fldChar w:fldCharType="begin" w:fldLock="1"/>
      </w:r>
      <w:r w:rsidRPr="005B4BAF">
        <w:instrText>ADDIN CSL_CITATION { "citationItems" : [ { "id" : "ITEM-1", "itemData" : { "DOI" : "10.1002/nvsm", "author" : [ { "dropping-particle" : "", "family" : "Reid", "given" : "Mike", "non-dropping-particle" : "", "parse-names" : false, "suffix" : "" }, { "dropping-particle" : "", "family" : "Wood", "given" : "Angela", "non-dropping-particle" : "", "parse-names" : false, "suffix" : "" } ], "container-title" : "International Journal of Nonprofit and Voluntary Sector Marketing", "id" : "ITEM-1", "issue" : "January 2007", "issued" : { "date-parts" : [ [ "2008" ] ] }, "page" : "31-43", "title" : "An investigation into blood donation intentions among non-donors", "type" : "article-journal", "volume" : "43" }, "uris" : [ "http://www.mendeley.com/documents/?uuid=2a5d050e-3128-4933-ae3c-70e3a25d5325" ] } ], "mendeley" : { "previouslyFormattedCitation" : "(Reid &amp; Wood, 2008)" }, "properties" : { "noteIndex" : 0 }, "schema" : "https://github.com/citation-style-language/schema/raw/master/csl-citation.json" }</w:instrText>
      </w:r>
      <w:r w:rsidRPr="005B4BAF">
        <w:fldChar w:fldCharType="separate"/>
      </w:r>
      <w:r w:rsidRPr="005B4BAF">
        <w:t>(Reid &amp; Wood, 2008)</w:t>
      </w:r>
      <w:r w:rsidRPr="005B4BAF">
        <w:fldChar w:fldCharType="end"/>
      </w:r>
      <w:r w:rsidRPr="005B4BAF">
        <w:t xml:space="preserve">, predict consumers’ purchase intentions with different level of product knowledge </w:t>
      </w:r>
      <w:r w:rsidRPr="005B4BAF">
        <w:fldChar w:fldCharType="begin" w:fldLock="1"/>
      </w:r>
      <w:r w:rsidRPr="005B4BAF">
        <w:instrText>ADDIN CSL_CITATION { "citationItems" : [ { "id" : "ITEM-1", "itemData" : { "author" : [ { "dropping-particle" : "", "family" : "Shen Chiou", "given" : "Jyh", "non-dropping-particle" : "", "parse-names" : false, "suffix" : "" } ], "id" : "ITEM-1", "issue" : "2", "issued" : { "date-parts" : [ [ "1998" ] ] }, "page" : "298-308", "title" : "The Effects of Attitude , Subjective Norm , and Perceived Behavioral Control on Consumers \u2019 Purchase Intentions : The Moderating Effects of Product Knowledge and Attention to Social Comparison Information", "type" : "article-journal", "volume" : "9" }, "uris" : [ "http://www.mendeley.com/documents/?uuid=f0b99f4c-e7fe-42d2-974e-bc8c17f9e10f" ] } ], "mendeley" : { "previouslyFormattedCitation" : "(Shen Chiou, 1998)" }, "properties" : { "noteIndex" : 0 }, "schema" : "https://github.com/citation-style-language/schema/raw/master/csl-citation.json" }</w:instrText>
      </w:r>
      <w:r w:rsidRPr="005B4BAF">
        <w:fldChar w:fldCharType="separate"/>
      </w:r>
      <w:r w:rsidRPr="005B4BAF">
        <w:t>(Shen Chiou, 1998)</w:t>
      </w:r>
      <w:r w:rsidRPr="005B4BAF">
        <w:fldChar w:fldCharType="end"/>
      </w:r>
      <w:r w:rsidRPr="005B4BAF">
        <w:t xml:space="preserve">, predict customer’s intention toward adopting Internet banking in Taiwan </w:t>
      </w:r>
      <w:r w:rsidRPr="005B4BAF">
        <w:fldChar w:fldCharType="begin" w:fldLock="1"/>
      </w:r>
      <w:r w:rsidRPr="005B4BAF">
        <w:instrText>ADDIN CSL_CITATION { "citationItems" : [ { "id" : "ITEM-1", "itemData" : { "DOI" : "10.1108/10662240410542643", "ISSN" : "1066-2243", "author" : [ { "dropping-particle" : "", "family" : "Shih", "given" : "Ya-Yueh", "non-dropping-particle" : "", "parse-names" : false, "suffix" : "" }, { "dropping-particle" : "", "family" : "Fang", "given" : "Kwoting", "non-dropping-particle" : "", "parse-names" : false, "suffix" : "" } ], "container-title" : "Internet Research", "id" : "ITEM-1", "issue" : "3", "issued" : { "date-parts" : [ [ "2004" ] ] }, "page" : "213-223", "title" : "The use of a decomposed theory of planned behavior to study Internet banking in Taiwan", "type" : "article-journal", "volume" : "14" }, "uris" : [ "http://www.mendeley.com/documents/?uuid=c6f8a118-6a6c-4938-a3d3-755eca136579" ] } ], "mendeley" : { "previouslyFormattedCitation" : "(Shih &amp; Fang, 2004)" }, "properties" : { "noteIndex" : 0 }, "schema" : "https://github.com/citation-style-language/schema/raw/master/csl-citation.json" }</w:instrText>
      </w:r>
      <w:r w:rsidRPr="005B4BAF">
        <w:fldChar w:fldCharType="separate"/>
      </w:r>
      <w:r w:rsidRPr="005B4BAF">
        <w:t>(Shih &amp; Fang, 2004)</w:t>
      </w:r>
      <w:r w:rsidRPr="005B4BAF">
        <w:fldChar w:fldCharType="end"/>
      </w:r>
      <w:r w:rsidRPr="005B4BAF">
        <w:t xml:space="preserve"> and many others.</w:t>
      </w:r>
    </w:p>
    <w:p w:rsidR="005B4BAF" w:rsidRPr="005B4BAF" w:rsidRDefault="005B4BAF" w:rsidP="005B4BAF">
      <w:pPr>
        <w:spacing w:line="240" w:lineRule="auto"/>
      </w:pPr>
      <w:r w:rsidRPr="005B4BAF">
        <w:t xml:space="preserve">The theory of planned behaviour suggests that a person’s behaviour is determined by his or her intention to perform behaviour. It is widely accepted that person’s intentions are good predictors in deciding whether or not one will engage in the behaviour </w:t>
      </w:r>
      <w:r w:rsidRPr="005B4BAF">
        <w:fldChar w:fldCharType="begin" w:fldLock="1"/>
      </w:r>
      <w:r w:rsidRPr="005B4BAF">
        <w:instrText>ADDIN CSL_CITATION { "citationItems" : [ { "id" : "ITEM-1", "itemData" : { "author" : [ { "dropping-particle" : "", "family" : "Ajzen", "given" : "Icek", "non-dropping-particle" : "", "parse-names" : false, "suffix" : "" } ], "container-title" : "Retrieved November", "id" : "ITEM-1", "issued" : { "date-parts" : [ [ "2002" ] ] }, "title" : "Behavioral Interventions Based on the Theory of Planned Behavior", "type" : "article-journal" }, "uris" : [ "http://www.mendeley.com/documents/?uuid=734f688d-4d3c-4ba9-81cd-5de1f87b0beb" ] }, { "id" : "ITEM-2", "itemData" : { "ISSN" : "0144-6665", "PMID" : "11795063", "abstract" : "The Theory of Planned Behaviour (TPB) has received considerable attention in the literature. The present study is a quantitative integration and review of that research. From a database of 185 independent studies published up to the end of 1997, the TPB accounted for 27% and 39% of the variance in behaviour and intention, respectively. The perceived behavioural control (PBC) construct accounted for significant amounts of variance in intention and behaviour, independent of theory of reasoned action variables. When behaviour measures were self-reports, the TPB accounted for 11% more of the variance in behaviour than when behaviour measures were objective or observed (R2s = .31 and .21, respectively). Attitude, subjective norm and PBC account for significantly more of the variance in individuals' desires than intentions or self-predictions, but intentions and self-predictions were better predictors of behaviour. The subjective norm construct is generally found to be a weak predictor of intentions. This is partly attributable to a combination of poor measurement and the need for expansion of the normative component. The discussion focuses on ways in which current TPB research can be taken forward in the light of the present review.", "author" : [ { "dropping-particle" : "", "family" : "Armitage", "given" : "C J", "non-dropping-particle" : "", "parse-names" : false, "suffix" : "" }, { "dropping-particle" : "", "family" : "Conner", "given" : "M", "non-dropping-particle" : "", "parse-names" : false, "suffix" : "" } ], "container-title" : "British Journal of Social Psychology", "id" : "ITEM-2", "issued" : { "date-parts" : [ [ "2001", "12" ] ] }, "page" : "471-99", "title" : "Efficacy of the Theory of Planned Behaviour: a meta-analytic review.", "type" : "article-journal", "volume" : "40" }, "uris" : [ "http://www.mendeley.com/documents/?uuid=5c0582bc-38eb-452c-9e10-1a400bee943f" ] } ], "mendeley" : { "previouslyFormattedCitation" : "(Ajzen, 2002a; Armitage &amp; Conner, 2001)" }, "properties" : { "noteIndex" : 0 }, "schema" : "https://github.com/citation-style-language/schema/raw/master/csl-citation.json" }</w:instrText>
      </w:r>
      <w:r w:rsidRPr="005B4BAF">
        <w:fldChar w:fldCharType="separate"/>
      </w:r>
      <w:r w:rsidRPr="005B4BAF">
        <w:t>(Ajzen, 2002a; Armitage &amp; Conner, 2001)</w:t>
      </w:r>
      <w:r w:rsidRPr="005B4BAF">
        <w:fldChar w:fldCharType="end"/>
      </w:r>
      <w:r w:rsidRPr="005B4BAF">
        <w:t xml:space="preserve">. The stronger the intention, the more likely that he or she will perform the behaviour in question. This intention is, in turn, directly driven by three major constructs namely attitudes, subjective norms and perceived behavioural control related to particular behaviour. Specifically TPB predicts that if there is a more favourable attitudes towards a behaviour, it is accepted socially, and the person has more control over that specific behaviour, they are more likely to perform that behaviour </w:t>
      </w:r>
      <w:r w:rsidRPr="005B4BAF">
        <w:fldChar w:fldCharType="begin" w:fldLock="1"/>
      </w:r>
      <w:r w:rsidRPr="005B4BAF">
        <w:instrText>ADDIN CSL_CITATION { "citationItems" : [ { "id" : "ITEM-1", "itemData" : { "author" : [ { "dropping-particle" : "", "family" : "Ajzen", "given" : "Icek", "non-dropping-particle" : "", "parse-names" : false, "suffix" : "" } ], "container-title" : "Journal of Applied Social Psychology", "id" : "ITEM-1", "issue" : "4", "issued" : { "date-parts" : [ [ "2002" ] ] }, "page" : "665-683", "title" : "Perceived Behavioral Control , Self-Efficacy , Locus of Control , and the Theory of Planned Behavior1", "type" : "article-journal", "volume" : "32" }, "uris" : [ "http://www.mendeley.com/documents/?uuid=aef9320c-6461-4fda-b22f-6a4c6837910e" ] } ], "mendeley" : { "previouslyFormattedCitation" : "(Ajzen, 2002b)" }, "properties" : { "noteIndex" : 0 }, "schema" : "https://github.com/citation-style-language/schema/raw/master/csl-citation.json" }</w:instrText>
      </w:r>
      <w:r w:rsidRPr="005B4BAF">
        <w:fldChar w:fldCharType="separate"/>
      </w:r>
      <w:r w:rsidRPr="005B4BAF">
        <w:t>(Ajzen, 2002b)</w:t>
      </w:r>
      <w:r w:rsidRPr="005B4BAF">
        <w:fldChar w:fldCharType="end"/>
      </w:r>
      <w:r w:rsidRPr="005B4BAF">
        <w:t xml:space="preserve">. </w:t>
      </w:r>
    </w:p>
    <w:p w:rsidR="005B4BAF" w:rsidRPr="005B4BAF" w:rsidRDefault="005B4BAF" w:rsidP="005B4BAF">
      <w:pPr>
        <w:spacing w:line="240" w:lineRule="auto"/>
      </w:pPr>
      <w:r w:rsidRPr="005B4BAF">
        <w:t xml:space="preserve">Concerning tax related behaviour, there is some evidence shown that TPB has been used as a framework to examine taxpayers’ compliance intention. One of the first studies that used the full model of the TPB was a study undertaken by </w:t>
      </w:r>
      <w:r w:rsidRPr="005B4BAF">
        <w:fldChar w:fldCharType="begin" w:fldLock="1"/>
      </w:r>
      <w:r w:rsidRPr="005B4BAF">
        <w:instrText>ADDIN CSL_CITATION { "citationItems" : [ { "id" : "ITEM-1", "itemData" : { "author" : [ { "dropping-particle" : "", "family" : "Bobek", "given" : "Donna D", "non-dropping-particle" : "", "parse-names" : false, "suffix" : "" }, { "dropping-particle" : "", "family" : "Hatfield", "given" : "Richard C", "non-dropping-particle" : "", "parse-names" : false, "suffix" : "" } ], "container-title" : "Behavioral Research in Accounting", "id" : "ITEM-1", "issued" : { "date-parts" : [ [ "2003" ] ] }, "page" : "13-38", "title" : "An Investigation of the Theory of Planned Behavior and the Role of Moral Obligation in Tax Compliance", "type" : "article-journal", "volume" : "15" }, "uris" : [ "http://www.mendeley.com/documents/?uuid=424ae59b-f415-4ae0-9db2-79fd0c376583" ] } ], "mendeley" : { "manualFormatting" : "Bobek &amp; Hatfield, (2003)", "previouslyFormattedCitation" : "(Bobek &amp; Hatfield, 2003)" }, "properties" : { "noteIndex" : 0 }, "schema" : "https://github.com/citation-style-language/schema/raw/master/csl-citation.json" }</w:instrText>
      </w:r>
      <w:r w:rsidRPr="005B4BAF">
        <w:fldChar w:fldCharType="separate"/>
      </w:r>
      <w:r w:rsidRPr="005B4BAF">
        <w:t>Bobek &amp; Hatfield, (2003)</w:t>
      </w:r>
      <w:r w:rsidRPr="005B4BAF">
        <w:fldChar w:fldCharType="end"/>
      </w:r>
      <w:r w:rsidRPr="005B4BAF">
        <w:t xml:space="preserve">. This study was conducted in the United States of America, applied the TPB model with the inclusion of the moral obligation variable. In sum, results provide support for the theory suggesting that the TPB model provides a good description of tax compliance behavioural intentions. Several beliefs were found to be useful in developing and understanding of tax compliance behaviour. However, </w:t>
      </w:r>
      <w:r w:rsidRPr="005B4BAF">
        <w:fldChar w:fldCharType="begin" w:fldLock="1"/>
      </w:r>
      <w:r w:rsidRPr="005B4BAF">
        <w:instrText>ADDIN CSL_CITATION { "citationItems" : [ { "id" : "ITEM-1", "itemData" : { "author" : [ { "dropping-particle" : "", "family" : "Bobek", "given" : "Donna D", "non-dropping-particle" : "", "parse-names" : false, "suffix" : "" }, { "dropping-particle" : "", "family" : "Hatfield", "given" : "Richard C", "non-dropping-particle" : "", "parse-names" : false, "suffix" : "" } ], "container-title" : "Behavioral Research in Accounting", "id" : "ITEM-1", "issued" : { "date-parts" : [ [ "2003" ] ] }, "page" : "13-38", "title" : "An Investigation of the Theory of Planned Behavior and the Role of Moral Obligation in Tax Compliance", "type" : "article-journal", "volume" : "15" }, "uris" : [ "http://www.mendeley.com/documents/?uuid=424ae59b-f415-4ae0-9db2-79fd0c376583" ] } ], "mendeley" : { "manualFormatting" : "Bobek &amp; Hatfield, (2003)", "previouslyFormattedCitation" : "(Bobek &amp; Hatfield, 2003)" }, "properties" : { "noteIndex" : 0 }, "schema" : "https://github.com/citation-style-language/schema/raw/master/csl-citation.json" }</w:instrText>
      </w:r>
      <w:r w:rsidRPr="005B4BAF">
        <w:fldChar w:fldCharType="separate"/>
      </w:r>
      <w:r w:rsidRPr="005B4BAF">
        <w:t>Bobek &amp; Hatfield, (2003)</w:t>
      </w:r>
      <w:r w:rsidRPr="005B4BAF">
        <w:fldChar w:fldCharType="end"/>
      </w:r>
      <w:r w:rsidRPr="005B4BAF">
        <w:t xml:space="preserve"> found that individuals’ moral obligation do not provide a significant explanation of tax noncompliance.</w:t>
      </w:r>
    </w:p>
    <w:p w:rsidR="005B4BAF" w:rsidRPr="005B4BAF" w:rsidRDefault="005B4BAF" w:rsidP="005B4BAF">
      <w:pPr>
        <w:spacing w:line="240" w:lineRule="auto"/>
      </w:pPr>
      <w:r w:rsidRPr="005B4BAF">
        <w:t xml:space="preserve">Other studies have also found support for the use of the TPB in predicting intention regarding tax compliance. </w:t>
      </w:r>
      <w:r w:rsidRPr="005B4BAF">
        <w:fldChar w:fldCharType="begin" w:fldLock="1"/>
      </w:r>
      <w:r w:rsidRPr="005B4BAF">
        <w:instrText>ADDIN CSL_CITATION { "citationItems" : [ { "id" : "ITEM-1", "itemData" : { "author" : [ { "dropping-particle" : "", "family" : "Langham", "given" : "Jo\u2019Anne", "non-dropping-particle" : "", "parse-names" : false, "suffix" : "" }, { "dropping-particle" : "", "family" : "Paulsen", "given" : "Neil", "non-dropping-particle" : "", "parse-names" : false, "suffix" : "" }, { "dropping-particle" : "", "family" : "H\u00e4rtel", "given" : "Charmine E. J.", "non-dropping-particle" : "", "parse-names" : false, "suffix" : "" } ], "container-title" : "eJournal of Tax Research", "id" : "ITEM-1", "issue" : "2", "issued" : { "date-parts" : [ [ "2012" ] ] }, "page" : "364-402", "title" : "Improving tax compliance strategies: can the theory of planned behavior predict business compliance?", "type" : "article-journal", "volume" : "10" }, "uris" : [ "http://www.mendeley.com/documents/?uuid=6963976b-60ba-4b50-8571-d2a4bfa78f60" ] } ], "mendeley" : { "manualFormatting" : "Coolidge &amp; Hickman, (2012)", "previouslyFormattedCitation" : "(Langham, Paulsen, &amp; H\u00e4rtel, 2012)" }, "properties" : { "noteIndex" : 0 }, "schema" : "https://github.com/citation-style-language/schema/raw/master/csl-citation.json" }</w:instrText>
      </w:r>
      <w:r w:rsidRPr="005B4BAF">
        <w:fldChar w:fldCharType="separate"/>
      </w:r>
      <w:r w:rsidRPr="005B4BAF">
        <w:t>Coolidge &amp; Hickman, (2012)</w:t>
      </w:r>
      <w:r w:rsidRPr="005B4BAF">
        <w:fldChar w:fldCharType="end"/>
      </w:r>
      <w:r w:rsidRPr="005B4BAF">
        <w:t xml:space="preserve"> for example, who examined factors that influence business taxpayers’ decision on whether to report income and deductions correctly in their 2011 income tax return. Their study was based on sample of small and medium enterprises in Australia. Their study found support for the TPB’s components of attitude, norms and perceived behavioural control in predicting intentions of tax compliance decisions. Additionally, this study also provides support for the additional variables in predicting and shaping tax compliance </w:t>
      </w:r>
      <w:r w:rsidRPr="005B4BAF">
        <w:lastRenderedPageBreak/>
        <w:t>behaviour. These variables are taxpayer identity and awareness of the law. The variable of perceptions of Tax Office cooperation was not a significant contributor to intention. The final model with all independent variables in the model was significant at R</w:t>
      </w:r>
      <w:r w:rsidRPr="005B4BAF">
        <w:rPr>
          <w:vertAlign w:val="superscript"/>
        </w:rPr>
        <w:t>2</w:t>
      </w:r>
      <w:r w:rsidRPr="005B4BAF">
        <w:t xml:space="preserve"> = .594 (p&lt;0.01). Indicating that approximately two thirds (60%) of taxpayer’s intentions to comply is predicted by the variables in the model. </w:t>
      </w:r>
    </w:p>
    <w:p w:rsidR="005B4BAF" w:rsidRPr="005B4BAF" w:rsidRDefault="005B4BAF" w:rsidP="005B4BAF">
      <w:pPr>
        <w:spacing w:line="240" w:lineRule="auto"/>
      </w:pPr>
      <w:r w:rsidRPr="005B4BAF">
        <w:t xml:space="preserve">However, in Malaysia very little evidence of any empirical works that discuss tax compliance behaviour within the framework of TPB. At the time of study, only one empirical studies </w:t>
      </w:r>
      <w:r w:rsidRPr="005B4BAF">
        <w:fldChar w:fldCharType="begin" w:fldLock="1"/>
      </w:r>
      <w:r w:rsidRPr="005B4BAF">
        <w:instrText>ADDIN CSL_CITATION { "citationItems" : [ { "id" : "ITEM-1", "itemData" : { "author" : [ { "dropping-particle" : "", "family" : "Saad", "given" : "Natrah", "non-dropping-particle" : "", "parse-names" : false, "suffix" : "" } ], "container-title" : "eJournal of Tax Research", "id" : "ITEM-1", "issue" : "1", "issued" : { "date-parts" : [ [ "2009" ] ] }, "page" : "32-63", "title" : "Fairness Perceptions and Compliance Behaviour: The Case of Salaried Taxpayers in Malaysia after Implementation of the Self- Assessment System", "type" : "article-journal", "volume" : "8" }, "uris" : [ "http://www.mendeley.com/documents/?uuid=6f9995df-9d73-4a91-a7bf-e7c0e16d971f" ] } ], "mendeley" : { "manualFormatting" : "(Saad, 2009)", "previouslyFormattedCitation" : "(Saad, 2009)" }, "properties" : { "noteIndex" : 0 }, "schema" : "https://github.com/citation-style-language/schema/raw/master/csl-citation.json" }</w:instrText>
      </w:r>
      <w:r w:rsidRPr="005B4BAF">
        <w:fldChar w:fldCharType="separate"/>
      </w:r>
      <w:r w:rsidRPr="005B4BAF">
        <w:t>(Saad, 2009)</w:t>
      </w:r>
      <w:r w:rsidRPr="005B4BAF">
        <w:fldChar w:fldCharType="end"/>
      </w:r>
      <w:r w:rsidRPr="005B4BAF">
        <w:t xml:space="preserve"> has made an attempt to examine the role of fairness in tax compliance decisions by employing the TPB model. The result shows that taxpayers perceived the current income tax system as fair but there was no conclusive evidence that such a perception had an influence on compliance behaviour. In other words, fairness perceptions do not necessarily motivate taxpayers to either comply or not to comply with tax requirements. The results also revealed that tax knowledge and tax complexity had a significant impact on fairness perceptions of the tax system and subsequently affects taxpayers’ compliance behaviour. With regards to the TPB variables, the results of the study had shown that the attitude and subjective norms components had a positive influence on taxpayers’ behavioural tax compliance intention but not the perceived behavioural control. In summary, Saad (2009) states that, the theoretical model of TPB in the tax literature offers a good explanation of compliance behaviour. </w:t>
      </w:r>
    </w:p>
    <w:p w:rsidR="005B4BAF" w:rsidRPr="008E427E" w:rsidRDefault="008E427E" w:rsidP="008E427E">
      <w:pPr>
        <w:pStyle w:val="ListParagraph"/>
        <w:numPr>
          <w:ilvl w:val="0"/>
          <w:numId w:val="18"/>
        </w:numPr>
        <w:spacing w:before="0"/>
        <w:ind w:hanging="720"/>
        <w:rPr>
          <w:b/>
          <w:bCs/>
        </w:rPr>
      </w:pPr>
      <w:bookmarkStart w:id="14" w:name="_Toc386448387"/>
      <w:bookmarkStart w:id="15" w:name="_Toc386449463"/>
      <w:r w:rsidRPr="008E427E">
        <w:rPr>
          <w:b/>
          <w:bCs/>
        </w:rPr>
        <w:t>Hypotheses Development</w:t>
      </w:r>
      <w:bookmarkEnd w:id="14"/>
      <w:bookmarkEnd w:id="15"/>
    </w:p>
    <w:p w:rsidR="005B4BAF" w:rsidRPr="005B4BAF" w:rsidRDefault="005B4BAF" w:rsidP="008E427E">
      <w:pPr>
        <w:spacing w:before="0" w:line="240" w:lineRule="auto"/>
      </w:pPr>
      <w:r w:rsidRPr="005B4BAF">
        <w:t xml:space="preserve">This study draws upon the TPB constructs namely attitude, subjective norm and perceived behavioural control as a theoretical framework for predicting tax compliance behaviour. The aim of this study is to examine </w:t>
      </w:r>
      <w:r w:rsidRPr="005B4BAF">
        <w:rPr>
          <w:lang w:val="en-MY"/>
        </w:rPr>
        <w:t xml:space="preserve">whether there is a direct positive relationship between attitude, subjective norm, perceived behavioural control and the decision whether to file an income tax return. </w:t>
      </w:r>
    </w:p>
    <w:p w:rsidR="005B4BAF" w:rsidRPr="005B4BAF" w:rsidRDefault="005B4BAF" w:rsidP="005B4BAF">
      <w:pPr>
        <w:spacing w:line="240" w:lineRule="auto"/>
      </w:pPr>
      <w:r w:rsidRPr="005B4BAF">
        <w:t xml:space="preserve">According to Ajzen (1991) attitude is defined as </w:t>
      </w:r>
      <w:r w:rsidRPr="005B4BAF">
        <w:rPr>
          <w:lang w:val="en-MY"/>
        </w:rPr>
        <w:t>the individual's positive or negative feelings about performing a behaviour</w:t>
      </w:r>
      <w:r w:rsidRPr="005B4BAF">
        <w:t xml:space="preserve">. In taxation context, research has identified there are certain attitudes such as a sense of civic duty to pay taxes, </w:t>
      </w:r>
      <w:r w:rsidRPr="005B4BAF">
        <w:rPr>
          <w:bCs/>
        </w:rPr>
        <w:t>feels</w:t>
      </w:r>
      <w:r w:rsidRPr="005B4BAF">
        <w:t xml:space="preserve"> </w:t>
      </w:r>
      <w:r w:rsidRPr="005B4BAF">
        <w:rPr>
          <w:bCs/>
        </w:rPr>
        <w:t>guilty if</w:t>
      </w:r>
      <w:r w:rsidRPr="005B4BAF">
        <w:t xml:space="preserve"> misreported </w:t>
      </w:r>
      <w:r w:rsidRPr="005B4BAF">
        <w:rPr>
          <w:bCs/>
        </w:rPr>
        <w:t>taxes,</w:t>
      </w:r>
      <w:r w:rsidRPr="005B4BAF">
        <w:t xml:space="preserve"> feels ashamed if caught cheating do play an important role in influencing taxpayers’ internal motivations to comply voluntarily with tax laws (</w:t>
      </w:r>
      <w:r w:rsidRPr="005B4BAF">
        <w:fldChar w:fldCharType="begin" w:fldLock="1"/>
      </w:r>
      <w:r w:rsidRPr="005B4BAF">
        <w:instrText>ADDIN CSL_CITATION { "citationItems" : [ { "id" : "ITEM-1", "itemData" : { "author" : [ { "dropping-particle" : "", "family" : "Torgler", "given" : "Benno", "non-dropping-particle" : "", "parse-names" : false, "suffix" : "" } ], "container-title" : "Cheltenham, UK: Edward Elgar Publishing.", "id" : "ITEM-1", "issued" : { "date-parts" : [ [ "2007" ] ] }, "title" : "Tax Compliance and Tax Morale: A Theoretical and Empirical Analysis", "type" : "article-journal" }, "uris" : [ "http://www.mendeley.com/documents/?uuid=c508a479-03bf-426d-99b4-0745c5d6b85c" ] } ], "mendeley" : { "manualFormatting" : "Torgler, 2007;", "previouslyFormattedCitation" : "(Torgler, 2007)" }, "properties" : { "noteIndex" : 0 }, "schema" : "https://github.com/citation-style-language/schema/raw/master/csl-citation.json" }</w:instrText>
      </w:r>
      <w:r w:rsidRPr="005B4BAF">
        <w:fldChar w:fldCharType="separate"/>
      </w:r>
      <w:r w:rsidRPr="005B4BAF">
        <w:t>Torgler, 2007;</w:t>
      </w:r>
      <w:r w:rsidRPr="005B4BAF">
        <w:fldChar w:fldCharType="end"/>
      </w:r>
      <w:r w:rsidRPr="005B4BAF">
        <w:t xml:space="preserve"> </w:t>
      </w:r>
      <w:r w:rsidRPr="005B4BAF">
        <w:fldChar w:fldCharType="begin" w:fldLock="1"/>
      </w:r>
      <w:r w:rsidRPr="005B4BAF">
        <w:instrText>ADDIN CSL_CITATION { "citationItems" : [ { "id" : "ITEM-1", "itemData" : { "author" : [ { "dropping-particle" : "", "family" : "Kornhauser", "given" : "Marjorie E", "non-dropping-particle" : "", "parse-names" : false, "suffix" : "" } ], "container-title" : "Annual Report to Congress", "id" : "ITEM-1", "issued" : { "date-parts" : [ [ "2007" ] ] }, "page" : "138-180", "title" : "Normative and Cognitive Aspects of Tax Compliance : Literature Review and Recommendations for the IRS Regarding Individual Taxpayers", "type" : "article-journal" }, "uris" : [ "http://www.mendeley.com/documents/?uuid=d07b68aa-c483-4c57-97aa-b52c1c3d39c2" ] } ], "mendeley" : { "manualFormatting" : "Kornhauser, 2007;", "previouslyFormattedCitation" : "(Kornhauser, 2007)" }, "properties" : { "noteIndex" : 0 }, "schema" : "https://github.com/citation-style-language/schema/raw/master/csl-citation.json" }</w:instrText>
      </w:r>
      <w:r w:rsidRPr="005B4BAF">
        <w:fldChar w:fldCharType="separate"/>
      </w:r>
      <w:r w:rsidRPr="005B4BAF">
        <w:t>Kornhauser, 2007;</w:t>
      </w:r>
      <w:r w:rsidRPr="005B4BAF">
        <w:fldChar w:fldCharType="end"/>
      </w:r>
      <w:r w:rsidRPr="005B4BAF">
        <w:fldChar w:fldCharType="begin" w:fldLock="1"/>
      </w:r>
      <w:r w:rsidRPr="005B4BAF">
        <w:instrText>ADDIN CSL_CITATION { "citationItems" : [ { "id" : "ITEM-1", "itemData" : { "author" : [ { "dropping-particle" : "", "family" : "Hofmann", "given" : "Eva", "non-dropping-particle" : "", "parse-names" : false, "suffix" : "" }, { "dropping-particle" : "", "family" : "Hoelzl", "given" : "Erik", "non-dropping-particle" : "", "parse-names" : false, "suffix" : "" }, { "dropping-particle" : "", "family" : "Kirchler", "given" : "Erich", "non-dropping-particle" : "", "parse-names" : false, "suffix" : "" } ], "container-title" : "Journal of Psychology", "id" : "ITEM-1", "issue" : "4", "issued" : { "date-parts" : [ [ "2008" ] ] }, "page" : "209-217", "title" : "Preconditions of Voluntary Tax Compliance: Knowledge and Evaluation of Taxation, Norms, Fairness, and Motivation to Cooperate", "type" : "article-journal", "volume" : "216" }, "uris" : [ "http://www.mendeley.com/documents/?uuid=06245151-2dd3-4e88-89e4-cf9186105655" ] } ], "mendeley" : { "manualFormatting" : " Hofmann, Hoelzl, &amp; Kirchler, 2008)", "previouslyFormattedCitation" : "(Hofmann, Hoelzl, &amp; Kirchler, 2008)" }, "properties" : { "noteIndex" : 0 }, "schema" : "https://github.com/citation-style-language/schema/raw/master/csl-citation.json" }</w:instrText>
      </w:r>
      <w:r w:rsidRPr="005B4BAF">
        <w:fldChar w:fldCharType="separate"/>
      </w:r>
      <w:r w:rsidRPr="005B4BAF">
        <w:t xml:space="preserve"> Hofmann, Hoelzl, &amp; Kirchler, 2008)</w:t>
      </w:r>
      <w:r w:rsidRPr="005B4BAF">
        <w:fldChar w:fldCharType="end"/>
      </w:r>
      <w:r w:rsidRPr="005B4BAF">
        <w:t xml:space="preserve">. It has also identified that the more positive these taxpayers’ attitude, the higher their willingness to comply with tax laws. In other words, people do willingly to comply with their tax obligations may be positively related to their attitudes about paying taxes </w:t>
      </w:r>
      <w:r w:rsidRPr="005B4BAF">
        <w:fldChar w:fldCharType="begin" w:fldLock="1"/>
      </w:r>
      <w:r w:rsidRPr="005B4BAF">
        <w:instrText>ADDIN CSL_CITATION { "citationItems" : [ { "id" : "ITEM-1", "itemData" : { "author" : [ { "dropping-particle" : "", "family" : "Schneider", "given" : "Friedrich", "non-dropping-particle" : "", "parse-names" : false, "suffix" : "" }, { "dropping-particle" : "", "family" : "Torgler", "given" : "Benno", "non-dropping-particle" : "", "parse-names" : false, "suffix" : "" } ], "container-title" : "Social Science Quarterly", "id" : "ITEM-1", "issue" : "2", "issued" : { "date-parts" : [ [ "2007" ] ] }, "page" : "443-470", "title" : "What Shapes Attitudes Toward Paying Taxes ? Evidence from Multicultural European Countries", "type" : "article-journal", "volume" : "88" }, "uris" : [ "http://www.mendeley.com/documents/?uuid=61f879f0-02a6-4c65-8ff6-5b10baaa066c" ] } ], "mendeley" : { "previouslyFormattedCitation" : "(Schneider &amp; Torgler, 2007)" }, "properties" : { "noteIndex" : 0 }, "schema" : "https://github.com/citation-style-language/schema/raw/master/csl-citation.json" }</w:instrText>
      </w:r>
      <w:r w:rsidRPr="005B4BAF">
        <w:fldChar w:fldCharType="separate"/>
      </w:r>
      <w:r w:rsidRPr="005B4BAF">
        <w:t>(Schneider &amp; Torgler, 2007)</w:t>
      </w:r>
      <w:r w:rsidRPr="005B4BAF">
        <w:fldChar w:fldCharType="end"/>
      </w:r>
      <w:r w:rsidRPr="005B4BAF">
        <w:t>. Overall, attitudes have been shown as the best predictors in explaining tax compliance behaviour. Therefore, the following hypothesis is formulated:</w:t>
      </w:r>
    </w:p>
    <w:p w:rsidR="005B4BAF" w:rsidRPr="005B4BAF" w:rsidRDefault="005B4BAF" w:rsidP="005B4BAF">
      <w:pPr>
        <w:spacing w:line="240" w:lineRule="auto"/>
        <w:rPr>
          <w:i/>
          <w:iCs/>
        </w:rPr>
      </w:pPr>
      <w:r w:rsidRPr="005B4BAF">
        <w:rPr>
          <w:i/>
          <w:iCs/>
        </w:rPr>
        <w:t>H</w:t>
      </w:r>
      <w:r w:rsidRPr="005B4BAF">
        <w:rPr>
          <w:i/>
          <w:iCs/>
          <w:vertAlign w:val="subscript"/>
        </w:rPr>
        <w:t>1</w:t>
      </w:r>
      <w:r w:rsidRPr="005B4BAF">
        <w:rPr>
          <w:i/>
          <w:iCs/>
        </w:rPr>
        <w:t xml:space="preserve"> :</w:t>
      </w:r>
      <w:r w:rsidRPr="005B4BAF">
        <w:rPr>
          <w:i/>
          <w:iCs/>
        </w:rPr>
        <w:tab/>
        <w:t>There is a significant and positive relationship between attitudes and intention to file a tax returns on time.</w:t>
      </w:r>
    </w:p>
    <w:p w:rsidR="005B4BAF" w:rsidRPr="005B4BAF" w:rsidRDefault="005B4BAF" w:rsidP="005B4BAF">
      <w:pPr>
        <w:spacing w:line="240" w:lineRule="auto"/>
        <w:rPr>
          <w:lang w:val="en-MY"/>
        </w:rPr>
      </w:pPr>
      <w:r w:rsidRPr="005B4BAF">
        <w:t xml:space="preserve">The concept of subjective norm refers to a person’s perception of whether most people who are important to the person </w:t>
      </w:r>
      <w:r w:rsidRPr="005B4BAF">
        <w:rPr>
          <w:lang w:val="en-MY"/>
        </w:rPr>
        <w:t xml:space="preserve">think that he or she should perform the behaviour in question. The theory predicts that the more an individual perceives that important others think he or she should engage </w:t>
      </w:r>
      <w:r w:rsidRPr="005B4BAF">
        <w:rPr>
          <w:lang w:val="en-MY"/>
        </w:rPr>
        <w:lastRenderedPageBreak/>
        <w:t>in the behaviour, the more likely the persons intends to do so (Ajzen, 1991).</w:t>
      </w:r>
      <w:r w:rsidRPr="005B4BAF">
        <w:t xml:space="preserve"> In relation to taxation, there is evidence that referent groups are important source of information and were found to be most influential on taxpayer compliance behaviour. People will choose to file a tax return if he or she believes that their significant others encourage them to file an income tax return. However, they are more likely choose not to file a return if their significant others would disapprove such behaviours. Some people are quite easily influenced by their significant others to engage in high risk and other negative behaviours </w:t>
      </w:r>
      <w:r w:rsidRPr="005B4BAF">
        <w:fldChar w:fldCharType="begin" w:fldLock="1"/>
      </w:r>
      <w:r w:rsidRPr="005B4BAF">
        <w:instrText>ADDIN CSL_CITATION { "citationItems" : [ { "id" : "ITEM-1", "itemData" : { "DOI" : "10.1037/a0016941", "ISSN" : "1930-7810", "PMID" : "20063938", "abstract" : "Our research investigated the role of social norms in an extended theory of planned behavior (TPB) in the explanation of prostate/colorectal cancer screening (CS) intention and the prediction of CS uptake among men.", "author" : [ { "dropping-particle" : "", "family" : "Sieverding", "given" : "Monika", "non-dropping-particle" : "", "parse-names" : false, "suffix" : "" }, { "dropping-particle" : "", "family" : "Matterne", "given" : "Uwe", "non-dropping-particle" : "", "parse-names" : false, "suffix" : "" }, { "dropping-particle" : "", "family" : "Ciccarello", "given" : "Liborio", "non-dropping-particle" : "", "parse-names" : false, "suffix" : "" } ], "container-title" : "Health psychology : official journal of the Division of Health Psychology, American Psychological Association", "id" : "ITEM-1", "issue" : "1", "issued" : { "date-parts" : [ [ "2010", "1" ] ] }, "page" : "72-81", "title" : "What role do social norms play in the context of men's cancer screening intention and behavior? Application of an extended theory of planned behavior.", "type" : "article-journal", "volume" : "29" }, "uris" : [ "http://www.mendeley.com/documents/?uuid=cff76bc9-f3fd-4ea1-9c93-d33a6a3b42fc" ] } ], "mendeley" : { "previouslyFormattedCitation" : "(Sieverding, Matterne, &amp; Ciccarello, 2010)" }, "properties" : { "noteIndex" : 0 }, "schema" : "https://github.com/citation-style-language/schema/raw/master/csl-citation.json" }</w:instrText>
      </w:r>
      <w:r w:rsidRPr="005B4BAF">
        <w:fldChar w:fldCharType="separate"/>
      </w:r>
      <w:r w:rsidRPr="005B4BAF">
        <w:t>(Sieverding, Matterne, &amp; Ciccarello, 2010)</w:t>
      </w:r>
      <w:r w:rsidRPr="005B4BAF">
        <w:fldChar w:fldCharType="end"/>
      </w:r>
      <w:r w:rsidRPr="005B4BAF">
        <w:t>. Therefore it seems reasonable to suggest that subjective norms do impact on individual filing decisions.</w:t>
      </w:r>
      <w:r w:rsidRPr="005B4BAF">
        <w:rPr>
          <w:lang w:val="en-MY"/>
        </w:rPr>
        <w:t>We, therefore, have developed the following hypothesis:</w:t>
      </w:r>
    </w:p>
    <w:p w:rsidR="005B4BAF" w:rsidRPr="005B4BAF" w:rsidRDefault="005B4BAF" w:rsidP="005B4BAF">
      <w:pPr>
        <w:spacing w:line="240" w:lineRule="auto"/>
        <w:rPr>
          <w:i/>
          <w:iCs/>
        </w:rPr>
      </w:pPr>
      <w:r w:rsidRPr="005B4BAF">
        <w:rPr>
          <w:i/>
          <w:iCs/>
        </w:rPr>
        <w:t>H</w:t>
      </w:r>
      <w:r w:rsidRPr="005B4BAF">
        <w:rPr>
          <w:i/>
          <w:iCs/>
          <w:vertAlign w:val="subscript"/>
        </w:rPr>
        <w:t>2</w:t>
      </w:r>
      <w:r w:rsidRPr="005B4BAF">
        <w:rPr>
          <w:i/>
          <w:iCs/>
        </w:rPr>
        <w:t xml:space="preserve"> ::</w:t>
      </w:r>
      <w:r w:rsidRPr="005B4BAF">
        <w:rPr>
          <w:i/>
          <w:iCs/>
        </w:rPr>
        <w:tab/>
        <w:t>There is a significant and positive relationship between subjective norms and intention to file a tax return.</w:t>
      </w:r>
    </w:p>
    <w:p w:rsidR="005B4BAF" w:rsidRPr="005B4BAF" w:rsidRDefault="005B4BAF" w:rsidP="005B4BAF">
      <w:pPr>
        <w:spacing w:line="240" w:lineRule="auto"/>
      </w:pPr>
      <w:r w:rsidRPr="005B4BAF">
        <w:t xml:space="preserve">According to Ajzen (1991), perceived behavioural control </w:t>
      </w:r>
      <w:r w:rsidRPr="005B4BAF">
        <w:rPr>
          <w:lang w:val="en-MY"/>
        </w:rPr>
        <w:t xml:space="preserve">is the extent to which a person feels able to engage in the behaviour. It </w:t>
      </w:r>
      <w:r w:rsidRPr="005B4BAF">
        <w:t>may encompass two components</w:t>
      </w:r>
      <w:r w:rsidRPr="005B4BAF">
        <w:rPr>
          <w:lang w:val="en-MY"/>
        </w:rPr>
        <w:t>: how much a person has control over behaviour and how confident a person feels to engage or execute the behaviour. The theory suggests that an individual may have total control of certain behaviour when he or she has the required resources or opportunities to perform such behaviour. Further, it posits that people intend to perform behaviour</w:t>
      </w:r>
      <w:r w:rsidRPr="005B4BAF">
        <w:t xml:space="preserve"> </w:t>
      </w:r>
      <w:r w:rsidRPr="005B4BAF">
        <w:rPr>
          <w:lang w:val="en-MY"/>
        </w:rPr>
        <w:t>when they feel more confident of doing</w:t>
      </w:r>
      <w:r w:rsidRPr="005B4BAF">
        <w:t xml:space="preserve"> the required behaviour, in this case of filing compliance. However, for some people filing an income tax return can be complicated and confusing. Therefore, if they don’t believe in their capability, they doubt themselves to perform perfectly; a person might fail to file a tax return in a timely manner. For this context, it is proposed that:</w:t>
      </w:r>
    </w:p>
    <w:p w:rsidR="005B4BAF" w:rsidRPr="005B4BAF" w:rsidRDefault="005B4BAF" w:rsidP="005B4BAF">
      <w:pPr>
        <w:spacing w:line="240" w:lineRule="auto"/>
        <w:rPr>
          <w:i/>
          <w:iCs/>
        </w:rPr>
      </w:pPr>
      <w:r w:rsidRPr="005B4BAF">
        <w:rPr>
          <w:i/>
          <w:iCs/>
        </w:rPr>
        <w:t>H</w:t>
      </w:r>
      <w:r w:rsidRPr="005B4BAF">
        <w:rPr>
          <w:i/>
          <w:iCs/>
          <w:vertAlign w:val="subscript"/>
        </w:rPr>
        <w:t>3</w:t>
      </w:r>
      <w:r w:rsidRPr="005B4BAF">
        <w:rPr>
          <w:i/>
          <w:iCs/>
        </w:rPr>
        <w:t xml:space="preserve"> ::</w:t>
      </w:r>
      <w:r w:rsidRPr="005B4BAF">
        <w:rPr>
          <w:i/>
          <w:iCs/>
        </w:rPr>
        <w:tab/>
        <w:t>There is a significant and positive relationship between perceived behavioural controls and intention to file a tax return.</w:t>
      </w:r>
    </w:p>
    <w:p w:rsidR="005B4BAF" w:rsidRPr="005B4BAF" w:rsidRDefault="008E427E" w:rsidP="005B4BAF">
      <w:pPr>
        <w:spacing w:line="240" w:lineRule="auto"/>
        <w:rPr>
          <w:b/>
          <w:bCs/>
        </w:rPr>
      </w:pPr>
      <w:bookmarkStart w:id="16" w:name="_Toc386448388"/>
      <w:bookmarkStart w:id="17" w:name="_Toc386449464"/>
      <w:r>
        <w:rPr>
          <w:b/>
          <w:bCs/>
        </w:rPr>
        <w:t>5.</w:t>
      </w:r>
      <w:r w:rsidRPr="005B4BAF">
        <w:rPr>
          <w:b/>
          <w:bCs/>
        </w:rPr>
        <w:tab/>
        <w:t>Methodology</w:t>
      </w:r>
      <w:bookmarkEnd w:id="16"/>
      <w:bookmarkEnd w:id="17"/>
    </w:p>
    <w:p w:rsidR="005B4BAF" w:rsidRPr="005B4BAF" w:rsidRDefault="005B4BAF" w:rsidP="005B4BAF">
      <w:pPr>
        <w:spacing w:line="240" w:lineRule="auto"/>
        <w:rPr>
          <w:b/>
          <w:bCs/>
          <w:lang w:val="en-MY"/>
        </w:rPr>
      </w:pPr>
      <w:bookmarkStart w:id="18" w:name="_Toc386448389"/>
      <w:bookmarkStart w:id="19" w:name="_Toc386449465"/>
      <w:r w:rsidRPr="005B4BAF">
        <w:rPr>
          <w:b/>
          <w:bCs/>
          <w:lang w:val="en-MY"/>
        </w:rPr>
        <w:t>5.1</w:t>
      </w:r>
      <w:r w:rsidRPr="005B4BAF">
        <w:rPr>
          <w:b/>
          <w:bCs/>
          <w:lang w:val="en-MY"/>
        </w:rPr>
        <w:tab/>
        <w:t>Study Sample</w:t>
      </w:r>
      <w:bookmarkEnd w:id="18"/>
      <w:bookmarkEnd w:id="19"/>
    </w:p>
    <w:p w:rsidR="005B4BAF" w:rsidRPr="008E427E" w:rsidRDefault="005B4BAF" w:rsidP="005B4BAF">
      <w:pPr>
        <w:spacing w:line="240" w:lineRule="auto"/>
        <w:rPr>
          <w:iCs/>
        </w:rPr>
      </w:pPr>
      <w:r w:rsidRPr="005B4BAF">
        <w:rPr>
          <w:iCs/>
          <w:lang w:val="en-MY"/>
        </w:rPr>
        <w:t>The sample covered in this study consisted of business owners in which the business is located along Malaysian Expressways. These expressways are monitored by private concession company, such as PLUS Expressway, ANIH Berhad and others. However, for this study the sample was confined to business owners who are running a business under the supervision of PLUS Expressways Bhd.</w:t>
      </w:r>
      <w:r w:rsidRPr="005B4BAF">
        <w:t xml:space="preserve"> </w:t>
      </w:r>
      <w:r w:rsidR="00FC138B" w:rsidRPr="001D451A">
        <w:rPr>
          <w:rFonts w:cs="Times New Roman"/>
          <w:bCs/>
          <w:szCs w:val="24"/>
          <w:lang w:val="en-US"/>
        </w:rPr>
        <w:t xml:space="preserve">An estimated of 276 stall operators were expected to be included in this study. However, the actual numbers of stall operators present were only 245 people. </w:t>
      </w:r>
      <w:r w:rsidR="00FC138B" w:rsidRPr="001D451A">
        <w:rPr>
          <w:rFonts w:cs="Times New Roman"/>
          <w:bCs/>
          <w:szCs w:val="24"/>
        </w:rPr>
        <w:t>The data collection process took approximately five months to complete, commencing in April 2014 and ending in early August 2014</w:t>
      </w:r>
      <w:r w:rsidR="00FC138B">
        <w:rPr>
          <w:iCs/>
        </w:rPr>
        <w:t>.</w:t>
      </w:r>
    </w:p>
    <w:p w:rsidR="005B4BAF" w:rsidRPr="005B4BAF" w:rsidRDefault="005B4BAF" w:rsidP="008E427E">
      <w:pPr>
        <w:spacing w:before="0" w:after="0" w:line="240" w:lineRule="auto"/>
        <w:rPr>
          <w:b/>
          <w:bCs/>
        </w:rPr>
      </w:pPr>
      <w:bookmarkStart w:id="20" w:name="_Toc386448390"/>
      <w:bookmarkStart w:id="21" w:name="_Toc386449466"/>
      <w:r w:rsidRPr="005B4BAF">
        <w:rPr>
          <w:b/>
          <w:bCs/>
        </w:rPr>
        <w:t>5.2</w:t>
      </w:r>
      <w:r w:rsidRPr="005B4BAF">
        <w:rPr>
          <w:b/>
          <w:bCs/>
        </w:rPr>
        <w:tab/>
        <w:t>Research Instruments</w:t>
      </w:r>
      <w:bookmarkEnd w:id="20"/>
      <w:bookmarkEnd w:id="21"/>
      <w:r w:rsidRPr="005B4BAF">
        <w:rPr>
          <w:b/>
          <w:bCs/>
        </w:rPr>
        <w:t xml:space="preserve"> </w:t>
      </w:r>
    </w:p>
    <w:p w:rsidR="005B4BAF" w:rsidRPr="005B4BAF" w:rsidRDefault="008E427E" w:rsidP="008E427E">
      <w:pPr>
        <w:spacing w:before="0" w:after="0" w:line="240" w:lineRule="auto"/>
        <w:rPr>
          <w:iCs/>
          <w:lang w:val="en-MY"/>
        </w:rPr>
      </w:pPr>
      <w:r>
        <w:rPr>
          <w:iCs/>
        </w:rPr>
        <w:t>The survey questionnaire</w:t>
      </w:r>
      <w:r w:rsidR="005B4BAF" w:rsidRPr="005B4BAF">
        <w:rPr>
          <w:iCs/>
        </w:rPr>
        <w:t xml:space="preserve"> consists of two sections and developed based on the reviewed of past studies and established theories. Section A was designed to measure the behavioural dimension of respondents that consisted of tax filing compliance scenario. </w:t>
      </w:r>
      <w:r w:rsidR="005B4BAF" w:rsidRPr="005B4BAF">
        <w:rPr>
          <w:iCs/>
          <w:lang w:val="en-MY"/>
        </w:rPr>
        <w:t xml:space="preserve">After reading the scenario, the </w:t>
      </w:r>
      <w:r w:rsidR="005B4BAF" w:rsidRPr="005B4BAF">
        <w:rPr>
          <w:iCs/>
          <w:lang w:val="en-MY"/>
        </w:rPr>
        <w:lastRenderedPageBreak/>
        <w:t xml:space="preserve">respondents were asked to imagine themselves deciding whether or not to file </w:t>
      </w:r>
      <w:r w:rsidR="005B4BAF" w:rsidRPr="005B4BAF">
        <w:rPr>
          <w:bCs/>
          <w:lang w:val="en-MY"/>
        </w:rPr>
        <w:t>a tax return if they were in similar scenario.</w:t>
      </w:r>
      <w:r w:rsidR="005B4BAF" w:rsidRPr="005B4BAF">
        <w:rPr>
          <w:iCs/>
        </w:rPr>
        <w:t xml:space="preserve"> </w:t>
      </w:r>
      <w:r w:rsidR="005B4BAF" w:rsidRPr="005B4BAF">
        <w:rPr>
          <w:iCs/>
          <w:lang w:val="en-MY"/>
        </w:rPr>
        <w:t xml:space="preserve">Following the scenario, a few statements were developed to capture the elements of the Theory of Planned Behaviour namely intention, attitude, subjective norms and perceived behavioural control. The statements were measured based on a five-point Likert-type scale, with the respondents is asked to indicate their degree of agreement with the statement (1 = strongly disagree to 5 = strongly agree). Next, Section B was developed to gather information about respondents’ profile such as age, gender, education and experience. </w:t>
      </w:r>
    </w:p>
    <w:p w:rsidR="005B4BAF" w:rsidRPr="005B4BAF" w:rsidRDefault="008E427E" w:rsidP="005B4BAF">
      <w:pPr>
        <w:spacing w:line="240" w:lineRule="auto"/>
        <w:rPr>
          <w:b/>
          <w:bCs/>
          <w:lang w:val="en-MY"/>
        </w:rPr>
      </w:pPr>
      <w:bookmarkStart w:id="22" w:name="_Toc386448392"/>
      <w:bookmarkStart w:id="23" w:name="_Toc386449468"/>
      <w:r>
        <w:rPr>
          <w:b/>
          <w:bCs/>
          <w:lang w:val="en-MY"/>
        </w:rPr>
        <w:t>5.3</w:t>
      </w:r>
      <w:r w:rsidR="005B4BAF" w:rsidRPr="005B4BAF">
        <w:rPr>
          <w:b/>
          <w:bCs/>
          <w:lang w:val="en-MY"/>
        </w:rPr>
        <w:tab/>
        <w:t>Measurement of variables</w:t>
      </w:r>
      <w:bookmarkEnd w:id="22"/>
      <w:bookmarkEnd w:id="23"/>
    </w:p>
    <w:p w:rsidR="005B4BAF" w:rsidRPr="005B4BAF" w:rsidRDefault="005B4BAF" w:rsidP="005B4BAF">
      <w:pPr>
        <w:spacing w:line="240" w:lineRule="auto"/>
        <w:rPr>
          <w:iCs/>
          <w:lang w:val="en-MY"/>
        </w:rPr>
      </w:pPr>
      <w:r w:rsidRPr="008E427E">
        <w:rPr>
          <w:i/>
          <w:iCs/>
          <w:lang w:val="en-MY"/>
        </w:rPr>
        <w:t>Intention to comply</w:t>
      </w:r>
      <w:r w:rsidRPr="005B4BAF">
        <w:rPr>
          <w:iCs/>
          <w:lang w:val="en-MY"/>
        </w:rPr>
        <w:t xml:space="preserve"> with tax laws was defined as the willingness of individual to file the required tax returns by the prescribed date. Three items were measured on a five-point Likert scale, adapted from previous research by </w:t>
      </w:r>
      <w:r w:rsidRPr="005B4BAF">
        <w:rPr>
          <w:iCs/>
          <w:lang w:val="en-MY"/>
        </w:rPr>
        <w:fldChar w:fldCharType="begin" w:fldLock="1"/>
      </w:r>
      <w:r w:rsidRPr="005B4BAF">
        <w:rPr>
          <w:iCs/>
          <w:lang w:val="en-MY"/>
        </w:rPr>
        <w:instrText>ADDIN CSL_CITATION { "citationItems" : [ { "id" : "ITEM-1", "itemData" : { "author" : [ { "dropping-particle" : "", "family" : "Saad", "given" : "Natrah", "non-dropping-particle" : "", "parse-names" : false, "suffix" : "" } ], "container-title" : "eJournal of Tax Research", "id" : "ITEM-1", "issue" : "1", "issued" : { "date-parts" : [ [ "2009" ] ] }, "page" : "32-63", "title" : "Fairness Perceptions and Compliance Behaviour: The Case of Salaried Taxpayers in Malaysia after Implementation of the Self- Assessment System", "type" : "article-journal", "volume" : "8" }, "uris" : [ "http://www.mendeley.com/documents/?uuid=6f9995df-9d73-4a91-a7bf-e7c0e16d971f" ] } ], "mendeley" : { "manualFormatting" : "Saad (2011)", "previouslyFormattedCitation" : "(Saad, 2009)" }, "properties" : { "noteIndex" : 0 }, "schema" : "https://github.com/citation-style-language/schema/raw/master/csl-citation.json" }</w:instrText>
      </w:r>
      <w:r w:rsidRPr="005B4BAF">
        <w:rPr>
          <w:iCs/>
          <w:lang w:val="en-MY"/>
        </w:rPr>
        <w:fldChar w:fldCharType="separate"/>
      </w:r>
      <w:r w:rsidRPr="005B4BAF">
        <w:rPr>
          <w:iCs/>
          <w:lang w:val="en-MY"/>
        </w:rPr>
        <w:t>Saad (20</w:t>
      </w:r>
      <w:r w:rsidR="008E427E">
        <w:rPr>
          <w:iCs/>
          <w:lang w:val="en-MY"/>
        </w:rPr>
        <w:t>09</w:t>
      </w:r>
      <w:r w:rsidRPr="005B4BAF">
        <w:rPr>
          <w:iCs/>
          <w:lang w:val="en-MY"/>
        </w:rPr>
        <w:t>)</w:t>
      </w:r>
      <w:r w:rsidRPr="005B4BAF">
        <w:fldChar w:fldCharType="end"/>
      </w:r>
      <w:r w:rsidRPr="005B4BAF">
        <w:rPr>
          <w:iCs/>
          <w:lang w:val="en-MY"/>
        </w:rPr>
        <w:t>. Respondents were asked to o indicate their level of agreement or disagreement to the statement. Higher scores indicate that an individual is more likely to file a tax return if they were in a similar scenario.</w:t>
      </w:r>
    </w:p>
    <w:p w:rsidR="005B4BAF" w:rsidRPr="005B4BAF" w:rsidRDefault="005B4BAF" w:rsidP="005B4BAF">
      <w:pPr>
        <w:spacing w:line="240" w:lineRule="auto"/>
        <w:rPr>
          <w:iCs/>
          <w:lang w:val="en-MY"/>
        </w:rPr>
      </w:pPr>
      <w:r w:rsidRPr="008E427E">
        <w:rPr>
          <w:i/>
          <w:iCs/>
          <w:lang w:val="en-MY"/>
        </w:rPr>
        <w:t>Attitudes towards the behaviour</w:t>
      </w:r>
      <w:r w:rsidRPr="005B4BAF">
        <w:rPr>
          <w:iCs/>
          <w:lang w:val="en-MY"/>
        </w:rPr>
        <w:t xml:space="preserve"> refers to the degree of which one has favourable or unfavourable evaluation on filing a tax return. The instruments used to measure this variables was adapted from various sources such as </w:t>
      </w:r>
      <w:r w:rsidRPr="005B4BAF">
        <w:rPr>
          <w:iCs/>
          <w:lang w:val="en-MY"/>
        </w:rPr>
        <w:fldChar w:fldCharType="begin" w:fldLock="1"/>
      </w:r>
      <w:r w:rsidRPr="005B4BAF">
        <w:rPr>
          <w:iCs/>
          <w:lang w:val="en-MY"/>
        </w:rPr>
        <w:instrText>ADDIN CSL_CITATION { "citationItems" : [ { "id" : "ITEM-1", "itemData" : { "author" : [ { "dropping-particle" : "", "family" : "Ajzen", "given" : "Icek", "non-dropping-particle" : "", "parse-names" : false, "suffix" : "" } ], "container-title" : "Journal of Applied Social Psychology", "id" : "ITEM-1", "issue" : "4", "issued" : { "date-parts" : [ [ "2002" ] ] }, "page" : "665-683", "title" : "Perceived Behavioral Control , Self-Efficacy , Locus of Control , and the Theory of Planned Behavior1", "type" : "article-journal", "volume" : "32" }, "uris" : [ "http://www.mendeley.com/documents/?uuid=aef9320c-6461-4fda-b22f-6a4c6837910e" ] }, { "id" : "ITEM-2", "itemData" : { "author" : [ { "dropping-particle" : "", "family" : "Saad", "given" : "Natrah", "non-dropping-particle" : "", "parse-names" : false, "suffix" : "" } ], "container-title" : "eJournal of Tax Research", "id" : "ITEM-2", "issue" : "1", "issued" : { "date-parts" : [ [ "2009" ] ] }, "page" : "32-63", "title" : "Fairness Perceptions and Compliance Behaviour: The Case of Salaried Taxpayers in Malaysia after Implementation of the Self- Assessment System", "type" : "article-journal", "volume" : "8" }, "uris" : [ "http://www.mendeley.com/documents/?uuid=6f9995df-9d73-4a91-a7bf-e7c0e16d971f" ] }, { "id" : "ITEM-3", "itemData" : { "author" : [ { "dropping-particle" : "", "family" : "Lu", "given" : "Cheng-tsung", "non-dropping-particle" : "", "parse-names" : false, "suffix" : "" }, { "dropping-particle" : "", "family" : "Huang", "given" : "Shaio-yan", "non-dropping-particle" : "", "parse-names" : false, "suffix" : "" }, { "dropping-particle" : "", "family" : "Lo", "given" : "Pang-yen", "non-dropping-particle" : "", "parse-names" : false, "suffix" : "" } ], "container-title" : "African Journal of Business Management", "id" : "ITEM-3", "issue" : "May", "issued" : { "date-parts" : [ [ "2010" ] ] }, "page" : "800-810", "title" : "An empirical study of on-line tax filing acceptance model : Integrating TAM and TPB", "type" : "article-journal", "volume" : "4" }, "uris" : [ "http://www.mendeley.com/documents/?uuid=e2412b15-407b-47fd-ae47-3bc1315e85eb" ] } ], "mendeley" : { "previouslyFormattedCitation" : "(Ajzen, 2002b; Lu, Huang, &amp; Lo, 2010; Saad, 2009)" }, "properties" : { "noteIndex" : 0 }, "schema" : "https://github.com/citation-style-language/schema/raw/master/csl-citation.json" }</w:instrText>
      </w:r>
      <w:r w:rsidRPr="005B4BAF">
        <w:rPr>
          <w:iCs/>
          <w:lang w:val="en-MY"/>
        </w:rPr>
        <w:fldChar w:fldCharType="separate"/>
      </w:r>
      <w:r w:rsidRPr="005B4BAF">
        <w:rPr>
          <w:iCs/>
          <w:lang w:val="en-MY"/>
        </w:rPr>
        <w:t>(Ajzen, 2002b; Lu, Huang, &amp; Lo, 2010; Saad, 2009)</w:t>
      </w:r>
      <w:r w:rsidRPr="005B4BAF">
        <w:fldChar w:fldCharType="end"/>
      </w:r>
      <w:r w:rsidRPr="005B4BAF">
        <w:rPr>
          <w:iCs/>
          <w:lang w:val="en-MY"/>
        </w:rPr>
        <w:t>. Examples of the items are: “</w:t>
      </w:r>
      <w:r w:rsidRPr="005B4BAF">
        <w:rPr>
          <w:iCs/>
        </w:rPr>
        <w:t>I would file my tax return as it is part of my responsibility being a citizen.</w:t>
      </w:r>
      <w:r w:rsidRPr="005B4BAF">
        <w:rPr>
          <w:iCs/>
          <w:lang w:val="en-MY"/>
        </w:rPr>
        <w:t>” and “</w:t>
      </w:r>
      <w:r w:rsidRPr="005B4BAF">
        <w:t>I feel a moral obligation to file my income tax return even my business is suffering a loss”</w:t>
      </w:r>
      <w:r w:rsidRPr="005B4BAF">
        <w:rPr>
          <w:iCs/>
          <w:lang w:val="en-MY"/>
        </w:rPr>
        <w:t>.</w:t>
      </w:r>
    </w:p>
    <w:p w:rsidR="005B4BAF" w:rsidRPr="005B4BAF" w:rsidRDefault="005B4BAF" w:rsidP="005B4BAF">
      <w:pPr>
        <w:spacing w:line="240" w:lineRule="auto"/>
        <w:rPr>
          <w:iCs/>
          <w:lang w:val="en-MY"/>
        </w:rPr>
      </w:pPr>
      <w:r w:rsidRPr="008E427E">
        <w:rPr>
          <w:i/>
          <w:iCs/>
          <w:lang w:val="en-MY"/>
        </w:rPr>
        <w:t>Subjective norms</w:t>
      </w:r>
      <w:r w:rsidRPr="005B4BAF">
        <w:rPr>
          <w:iCs/>
          <w:lang w:val="en-MY"/>
        </w:rPr>
        <w:t xml:space="preserve"> are defined as social pressures exerted by social groups such as family, peers, spouses, and many others to act on something. Subjective norms were measured by six items, which had been identified from the previous research. Respondents were asked to indicate their level of agreement or disagreement on statements related to their referent group, such as </w:t>
      </w:r>
      <w:r w:rsidRPr="005B4BAF">
        <w:rPr>
          <w:lang w:val="en-MY"/>
        </w:rPr>
        <w:t>Respondents were required to answer the question stated as “</w:t>
      </w:r>
      <w:r w:rsidRPr="005B4BAF">
        <w:t>Most people who are important to me and my family would think that I need to file my income tax returns</w:t>
      </w:r>
      <w:r w:rsidRPr="005B4BAF">
        <w:rPr>
          <w:iCs/>
          <w:lang w:val="en-MY"/>
        </w:rPr>
        <w:t xml:space="preserve">”. </w:t>
      </w:r>
    </w:p>
    <w:p w:rsidR="005B4BAF" w:rsidRPr="005B4BAF" w:rsidRDefault="005B4BAF" w:rsidP="005B4BAF">
      <w:pPr>
        <w:spacing w:line="240" w:lineRule="auto"/>
        <w:rPr>
          <w:lang w:val="en-MY"/>
        </w:rPr>
      </w:pPr>
      <w:r w:rsidRPr="008E427E">
        <w:rPr>
          <w:i/>
          <w:lang w:val="en-MY"/>
        </w:rPr>
        <w:t xml:space="preserve">Perceived behavioural control </w:t>
      </w:r>
      <w:r w:rsidRPr="005B4BAF">
        <w:rPr>
          <w:lang w:val="en-MY"/>
        </w:rPr>
        <w:t xml:space="preserve">was assessed by 6 items adapted from various studies. Two items were referred to how easy or difficult to comply with the tax obligations as described in the scenario. Three items measured how confident the respondent was that he or she would be able to successfully perform the behaviour. The classification of items is frequently used to assess the perceived behavioural control within social psychology (Kraft et al, 2005) as well as the tax- compliance context </w:t>
      </w:r>
      <w:r w:rsidRPr="005B4BAF">
        <w:rPr>
          <w:lang w:val="en-MY"/>
        </w:rPr>
        <w:fldChar w:fldCharType="begin" w:fldLock="1"/>
      </w:r>
      <w:r w:rsidRPr="005B4BAF">
        <w:rPr>
          <w:lang w:val="en-MY"/>
        </w:rPr>
        <w:instrText>ADDIN CSL_CITATION { "citationItems" : [ { "id" : "ITEM-1", "itemData" : { "author" : [ { "dropping-particle" : "", "family" : "Bobek", "given" : "Donna D", "non-dropping-particle" : "", "parse-names" : false, "suffix" : "" }, { "dropping-particle" : "", "family" : "Hatfield", "given" : "Richard C", "non-dropping-particle" : "", "parse-names" : false, "suffix" : "" } ], "container-title" : "Behavioral Research in Accounting", "id" : "ITEM-1", "issued" : { "date-parts" : [ [ "2003" ] ] }, "page" : "13-38", "title" : "An Investigation of the Theory of Planned Behavior and the Role of Moral Obligation in Tax Compliance", "type" : "article-journal", "volume" : "15" }, "uris" : [ "http://www.mendeley.com/documents/?uuid=424ae59b-f415-4ae0-9db2-79fd0c376583" ] } ], "mendeley" : { "previouslyFormattedCitation" : "(Bobek &amp; Hatfield, 2003)" }, "properties" : { "noteIndex" : 0 }, "schema" : "https://github.com/citation-style-language/schema/raw/master/csl-citation.json" }</w:instrText>
      </w:r>
      <w:r w:rsidRPr="005B4BAF">
        <w:rPr>
          <w:lang w:val="en-MY"/>
        </w:rPr>
        <w:fldChar w:fldCharType="separate"/>
      </w:r>
      <w:r w:rsidRPr="005B4BAF">
        <w:rPr>
          <w:lang w:val="en-MY"/>
        </w:rPr>
        <w:t>(Bobek &amp; Hatfield, 2003)</w:t>
      </w:r>
      <w:r w:rsidRPr="005B4BAF">
        <w:fldChar w:fldCharType="end"/>
      </w:r>
      <w:r w:rsidRPr="005B4BAF">
        <w:rPr>
          <w:lang w:val="en-MY"/>
        </w:rPr>
        <w:t>.</w:t>
      </w:r>
    </w:p>
    <w:p w:rsidR="005B4BAF" w:rsidRPr="005B4BAF" w:rsidRDefault="008E427E" w:rsidP="005B4BAF">
      <w:pPr>
        <w:spacing w:line="240" w:lineRule="auto"/>
        <w:rPr>
          <w:b/>
          <w:bCs/>
          <w:lang w:val="en-MY"/>
        </w:rPr>
      </w:pPr>
      <w:r>
        <w:rPr>
          <w:b/>
          <w:bCs/>
          <w:lang w:val="en-MY"/>
        </w:rPr>
        <w:t>6.</w:t>
      </w:r>
      <w:r>
        <w:rPr>
          <w:b/>
          <w:bCs/>
          <w:lang w:val="en-MY"/>
        </w:rPr>
        <w:tab/>
        <w:t>Research Findings</w:t>
      </w:r>
    </w:p>
    <w:p w:rsidR="005B4BAF" w:rsidRPr="005B4BAF" w:rsidRDefault="00FC138B" w:rsidP="00FC138B">
      <w:pPr>
        <w:spacing w:line="240" w:lineRule="auto"/>
        <w:rPr>
          <w:lang w:val="en-MY"/>
        </w:rPr>
      </w:pPr>
      <w:r w:rsidRPr="001D451A">
        <w:rPr>
          <w:rFonts w:cs="Times New Roman"/>
          <w:bCs/>
          <w:szCs w:val="24"/>
          <w:lang w:val="en-MY"/>
        </w:rPr>
        <w:t xml:space="preserve">The distribution of the 225 respondents shows that about 47.1 per cent of the respondents were males and 51.6 per cent were females. They are mainly in the 36 – 45 year old range (30.7 per cent) and only 4 per cent under the age 25 years. The majority of the respondents were Malays (86.2 per cent), and the remainders were Chinese (10.2 per cent) and Indian (1.3 per cent). About 23.6 per cent of the respondents have been in the business for less than 10 years, 44.9 per cent between 10 – 19 years and the remainder of 28.9 per cent have been in the business for more </w:t>
      </w:r>
      <w:r w:rsidRPr="001D451A">
        <w:rPr>
          <w:rFonts w:cs="Times New Roman"/>
          <w:bCs/>
          <w:szCs w:val="24"/>
          <w:lang w:val="en-MY"/>
        </w:rPr>
        <w:lastRenderedPageBreak/>
        <w:t xml:space="preserve">than 20 years. About 44.8 per cent of respondents </w:t>
      </w:r>
      <w:r w:rsidRPr="001D451A">
        <w:rPr>
          <w:rFonts w:cs="Times New Roman"/>
          <w:bCs/>
          <w:iCs/>
          <w:szCs w:val="24"/>
          <w:lang w:val="en-MY"/>
        </w:rPr>
        <w:t>engaged in food stalls and about 38.6 percent of respondents sell beverages.  Meanwhile, about 9.4 percent of the respondents selling various kinds of local fruits and the rest of them that is 4.1 percent, selling</w:t>
      </w:r>
      <w:r w:rsidRPr="001D451A">
        <w:rPr>
          <w:rFonts w:cs="Times New Roman"/>
          <w:bCs/>
          <w:iCs/>
          <w:szCs w:val="24"/>
        </w:rPr>
        <w:t xml:space="preserve"> handicrafts and other products</w:t>
      </w:r>
      <w:r w:rsidRPr="001D451A">
        <w:rPr>
          <w:rFonts w:cs="Times New Roman"/>
          <w:bCs/>
          <w:szCs w:val="24"/>
          <w:lang w:val="en-MY"/>
        </w:rPr>
        <w:t xml:space="preserve">. However, it was found that most respondents never filed their tax return (49.8 per cent) and 16.4 per cent of the respondents had filed their tax return for more 5 times. </w:t>
      </w:r>
      <w:r w:rsidRPr="001D451A">
        <w:rPr>
          <w:rFonts w:cs="Times New Roman"/>
          <w:bCs/>
          <w:szCs w:val="24"/>
          <w:lang w:val="en-US"/>
        </w:rPr>
        <w:t>When asked whether the respondents have attending any seminars or courses organized by IRB, the majority of them (77.3 per cent) would response “no” even though the seminar was conducted without a charge</w:t>
      </w:r>
      <w:r w:rsidR="005B4BAF" w:rsidRPr="005B4BAF">
        <w:rPr>
          <w:lang w:val="en-US"/>
        </w:rPr>
        <w:t xml:space="preserve">. </w:t>
      </w:r>
    </w:p>
    <w:p w:rsidR="005B4BAF" w:rsidRPr="005B4BAF" w:rsidRDefault="005B4BAF" w:rsidP="005B4BAF">
      <w:pPr>
        <w:spacing w:line="240" w:lineRule="auto"/>
        <w:rPr>
          <w:bCs/>
          <w:iCs/>
          <w:lang w:val="en-MY"/>
        </w:rPr>
      </w:pPr>
      <w:r w:rsidRPr="005B4BAF">
        <w:rPr>
          <w:lang w:val="en-MY"/>
        </w:rPr>
        <w:t xml:space="preserve">Table </w:t>
      </w:r>
      <w:r w:rsidR="00FC138B">
        <w:rPr>
          <w:lang w:val="en-MY"/>
        </w:rPr>
        <w:t>1</w:t>
      </w:r>
      <w:r w:rsidRPr="005B4BAF">
        <w:rPr>
          <w:lang w:val="en-MY"/>
        </w:rPr>
        <w:t xml:space="preserve"> </w:t>
      </w:r>
      <w:r w:rsidRPr="005B4BAF">
        <w:rPr>
          <w:bCs/>
          <w:iCs/>
          <w:lang w:val="en-MY"/>
        </w:rPr>
        <w:t>describe the basic features of the data. The means, standard deviation, and minimum and maximum scores were computed for each of the Theory of Planned Behaviour (TPB) components. For each item, respondents could indicate whether they agreed or not on a 5 point Likert-scale where 1 was “Strongly Disagree” and 5 was “Strongly agree”. Higher scores on the scale indicate respondents were likely to have high intentions to file their tax return on time.</w:t>
      </w:r>
    </w:p>
    <w:p w:rsidR="005B4BAF" w:rsidRPr="005B4BAF" w:rsidRDefault="005B4BAF" w:rsidP="005B4BAF">
      <w:pPr>
        <w:spacing w:line="240" w:lineRule="auto"/>
        <w:rPr>
          <w:lang w:val="en-MY"/>
        </w:rPr>
      </w:pPr>
      <w:r w:rsidRPr="005B4BAF">
        <w:rPr>
          <w:lang w:val="en-MY"/>
        </w:rPr>
        <w:t xml:space="preserve">The mean score for intention was 3.36, reveal that the respondents generally </w:t>
      </w:r>
      <w:r w:rsidRPr="005B4BAF">
        <w:rPr>
          <w:iCs/>
          <w:lang w:val="en-MY"/>
        </w:rPr>
        <w:t>had good intention to file the tax return if they were in similar situation faced by a hypothetical person. It may also be seen that the mean score for the attitude was 3.39 indicates that the respondents’ attitude is able to influence individual’s tax filing compliance decisions. They are willing to file tax returns because filing was the right thing to do even if the business is suffering a loss. In terms of subjective norms, respondents’ means score of 3.13 suggests that the respondents’ filing behaviour were slightly influence by perceptions of the expectations of close others. With respect to perceived behavioural control, the mean score was 3.47 indicating that, on average the respondents who believed that they possess some skills or experience in tax matters seems to have a high perceived behavioural control and is more likely to file their tax return in a timely manner.</w:t>
      </w:r>
    </w:p>
    <w:p w:rsidR="005B4BAF" w:rsidRPr="005B4BAF" w:rsidRDefault="005B4BAF" w:rsidP="00FC138B">
      <w:pPr>
        <w:spacing w:line="240" w:lineRule="auto"/>
        <w:jc w:val="center"/>
        <w:rPr>
          <w:b/>
          <w:bCs/>
          <w:iCs/>
          <w:lang w:val="en-MY"/>
        </w:rPr>
      </w:pPr>
      <w:r w:rsidRPr="005B4BAF">
        <w:rPr>
          <w:b/>
          <w:bCs/>
        </w:rPr>
        <w:t xml:space="preserve">Table </w:t>
      </w:r>
      <w:r w:rsidR="00FC138B">
        <w:rPr>
          <w:b/>
          <w:bCs/>
        </w:rPr>
        <w:t>1</w:t>
      </w:r>
      <w:r w:rsidRPr="005B4BAF">
        <w:rPr>
          <w:b/>
          <w:bCs/>
        </w:rPr>
        <w:t xml:space="preserve">: </w:t>
      </w:r>
      <w:r w:rsidRPr="005B4BAF">
        <w:rPr>
          <w:b/>
          <w:bCs/>
          <w:iCs/>
          <w:lang w:val="en-MY"/>
        </w:rPr>
        <w:t xml:space="preserve">Descriptive Statistics </w:t>
      </w:r>
    </w:p>
    <w:tbl>
      <w:tblPr>
        <w:tblStyle w:val="TableGrid"/>
        <w:tblW w:w="89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09"/>
        <w:gridCol w:w="992"/>
        <w:gridCol w:w="992"/>
        <w:gridCol w:w="993"/>
        <w:gridCol w:w="1681"/>
      </w:tblGrid>
      <w:tr w:rsidR="005B4BAF" w:rsidRPr="00936A05" w:rsidTr="005B4BAF">
        <w:tc>
          <w:tcPr>
            <w:tcW w:w="3544" w:type="dxa"/>
            <w:tcBorders>
              <w:top w:val="single" w:sz="4" w:space="0" w:color="auto"/>
              <w:bottom w:val="single" w:sz="4" w:space="0" w:color="auto"/>
            </w:tcBorders>
          </w:tcPr>
          <w:p w:rsidR="005B4BAF" w:rsidRPr="00936A05" w:rsidRDefault="005B4BAF" w:rsidP="00FC138B">
            <w:pPr>
              <w:spacing w:before="0" w:after="0" w:line="240" w:lineRule="auto"/>
              <w:rPr>
                <w:b/>
                <w:bCs/>
                <w:iCs/>
                <w:szCs w:val="20"/>
                <w:lang w:val="en-MY"/>
              </w:rPr>
            </w:pPr>
            <w:r w:rsidRPr="00936A05">
              <w:rPr>
                <w:b/>
                <w:bCs/>
                <w:iCs/>
                <w:szCs w:val="20"/>
                <w:lang w:val="en-MY"/>
              </w:rPr>
              <w:t>Variables</w:t>
            </w:r>
          </w:p>
        </w:tc>
        <w:tc>
          <w:tcPr>
            <w:tcW w:w="709" w:type="dxa"/>
            <w:tcBorders>
              <w:top w:val="single" w:sz="4" w:space="0" w:color="auto"/>
              <w:bottom w:val="single" w:sz="4" w:space="0" w:color="auto"/>
            </w:tcBorders>
          </w:tcPr>
          <w:p w:rsidR="005B4BAF" w:rsidRPr="00936A05" w:rsidRDefault="005B4BAF" w:rsidP="00FC138B">
            <w:pPr>
              <w:spacing w:before="0" w:after="0" w:line="240" w:lineRule="auto"/>
              <w:rPr>
                <w:b/>
                <w:bCs/>
                <w:iCs/>
                <w:szCs w:val="20"/>
                <w:lang w:val="en-MY"/>
              </w:rPr>
            </w:pPr>
            <w:r w:rsidRPr="00936A05">
              <w:rPr>
                <w:b/>
                <w:bCs/>
                <w:iCs/>
                <w:szCs w:val="20"/>
                <w:lang w:val="en-MY"/>
              </w:rPr>
              <w:t>N</w:t>
            </w:r>
          </w:p>
        </w:tc>
        <w:tc>
          <w:tcPr>
            <w:tcW w:w="992" w:type="dxa"/>
            <w:tcBorders>
              <w:top w:val="single" w:sz="4" w:space="0" w:color="auto"/>
              <w:bottom w:val="single" w:sz="4" w:space="0" w:color="auto"/>
            </w:tcBorders>
          </w:tcPr>
          <w:p w:rsidR="005B4BAF" w:rsidRPr="00936A05" w:rsidRDefault="005B4BAF" w:rsidP="00FC138B">
            <w:pPr>
              <w:spacing w:before="0" w:after="0" w:line="240" w:lineRule="auto"/>
              <w:rPr>
                <w:b/>
                <w:bCs/>
                <w:iCs/>
                <w:szCs w:val="20"/>
                <w:lang w:val="en-MY"/>
              </w:rPr>
            </w:pPr>
            <w:r w:rsidRPr="00936A05">
              <w:rPr>
                <w:b/>
                <w:bCs/>
                <w:iCs/>
                <w:szCs w:val="20"/>
                <w:lang w:val="en-MY"/>
              </w:rPr>
              <w:t>Min</w:t>
            </w:r>
          </w:p>
        </w:tc>
        <w:tc>
          <w:tcPr>
            <w:tcW w:w="992" w:type="dxa"/>
            <w:tcBorders>
              <w:top w:val="single" w:sz="4" w:space="0" w:color="auto"/>
              <w:bottom w:val="single" w:sz="4" w:space="0" w:color="auto"/>
            </w:tcBorders>
          </w:tcPr>
          <w:p w:rsidR="005B4BAF" w:rsidRPr="00936A05" w:rsidRDefault="005B4BAF" w:rsidP="00FC138B">
            <w:pPr>
              <w:spacing w:before="0" w:after="0" w:line="240" w:lineRule="auto"/>
              <w:rPr>
                <w:b/>
                <w:bCs/>
                <w:iCs/>
                <w:szCs w:val="20"/>
                <w:lang w:val="en-MY"/>
              </w:rPr>
            </w:pPr>
            <w:r w:rsidRPr="00936A05">
              <w:rPr>
                <w:b/>
                <w:bCs/>
                <w:iCs/>
                <w:szCs w:val="20"/>
                <w:lang w:val="en-MY"/>
              </w:rPr>
              <w:t>Max</w:t>
            </w:r>
          </w:p>
        </w:tc>
        <w:tc>
          <w:tcPr>
            <w:tcW w:w="993" w:type="dxa"/>
            <w:tcBorders>
              <w:top w:val="single" w:sz="4" w:space="0" w:color="auto"/>
              <w:bottom w:val="single" w:sz="4" w:space="0" w:color="auto"/>
            </w:tcBorders>
          </w:tcPr>
          <w:p w:rsidR="005B4BAF" w:rsidRPr="00936A05" w:rsidRDefault="005B4BAF" w:rsidP="00FC138B">
            <w:pPr>
              <w:spacing w:before="0" w:after="0" w:line="240" w:lineRule="auto"/>
              <w:rPr>
                <w:b/>
                <w:bCs/>
                <w:iCs/>
                <w:szCs w:val="20"/>
                <w:lang w:val="en-MY"/>
              </w:rPr>
            </w:pPr>
            <w:r w:rsidRPr="00936A05">
              <w:rPr>
                <w:b/>
                <w:bCs/>
                <w:iCs/>
                <w:szCs w:val="20"/>
                <w:lang w:val="en-MY"/>
              </w:rPr>
              <w:t>Mean</w:t>
            </w:r>
          </w:p>
        </w:tc>
        <w:tc>
          <w:tcPr>
            <w:tcW w:w="1681" w:type="dxa"/>
            <w:tcBorders>
              <w:top w:val="single" w:sz="4" w:space="0" w:color="auto"/>
              <w:bottom w:val="single" w:sz="4" w:space="0" w:color="auto"/>
            </w:tcBorders>
          </w:tcPr>
          <w:p w:rsidR="005B4BAF" w:rsidRPr="00936A05" w:rsidRDefault="005B4BAF" w:rsidP="00FC138B">
            <w:pPr>
              <w:spacing w:before="0" w:after="0" w:line="240" w:lineRule="auto"/>
              <w:rPr>
                <w:b/>
                <w:bCs/>
                <w:iCs/>
                <w:szCs w:val="20"/>
                <w:lang w:val="en-MY"/>
              </w:rPr>
            </w:pPr>
            <w:r w:rsidRPr="00936A05">
              <w:rPr>
                <w:b/>
                <w:bCs/>
                <w:iCs/>
                <w:szCs w:val="20"/>
                <w:lang w:val="en-MY"/>
              </w:rPr>
              <w:t>Std. Deviation</w:t>
            </w:r>
          </w:p>
        </w:tc>
      </w:tr>
      <w:tr w:rsidR="005B4BAF" w:rsidRPr="00936A05" w:rsidTr="005B4BAF">
        <w:tc>
          <w:tcPr>
            <w:tcW w:w="3544" w:type="dxa"/>
            <w:tcBorders>
              <w:top w:val="single" w:sz="4" w:space="0" w:color="auto"/>
            </w:tcBorders>
          </w:tcPr>
          <w:p w:rsidR="005B4BAF" w:rsidRPr="00936A05" w:rsidRDefault="005B4BAF" w:rsidP="00FC138B">
            <w:pPr>
              <w:spacing w:before="0" w:after="0" w:line="240" w:lineRule="auto"/>
              <w:rPr>
                <w:bCs/>
                <w:iCs/>
                <w:szCs w:val="20"/>
                <w:lang w:val="en-MY"/>
              </w:rPr>
            </w:pPr>
            <w:r w:rsidRPr="00936A05">
              <w:rPr>
                <w:bCs/>
                <w:iCs/>
                <w:szCs w:val="20"/>
                <w:lang w:val="en-MY"/>
              </w:rPr>
              <w:t>Intention</w:t>
            </w:r>
          </w:p>
        </w:tc>
        <w:tc>
          <w:tcPr>
            <w:tcW w:w="709" w:type="dxa"/>
            <w:tcBorders>
              <w:top w:val="single" w:sz="4" w:space="0" w:color="auto"/>
            </w:tcBorders>
          </w:tcPr>
          <w:p w:rsidR="005B4BAF" w:rsidRPr="00936A05" w:rsidRDefault="005B4BAF" w:rsidP="00FC138B">
            <w:pPr>
              <w:spacing w:before="0" w:after="0" w:line="240" w:lineRule="auto"/>
              <w:rPr>
                <w:bCs/>
                <w:iCs/>
                <w:szCs w:val="20"/>
                <w:lang w:val="en-MY"/>
              </w:rPr>
            </w:pPr>
            <w:r w:rsidRPr="00936A05">
              <w:rPr>
                <w:bCs/>
                <w:iCs/>
                <w:szCs w:val="20"/>
                <w:lang w:val="en-MY"/>
              </w:rPr>
              <w:t>3</w:t>
            </w:r>
          </w:p>
        </w:tc>
        <w:tc>
          <w:tcPr>
            <w:tcW w:w="992" w:type="dxa"/>
            <w:tcBorders>
              <w:top w:val="single" w:sz="4" w:space="0" w:color="auto"/>
            </w:tcBorders>
            <w:vAlign w:val="center"/>
          </w:tcPr>
          <w:p w:rsidR="005B4BAF" w:rsidRPr="00936A05" w:rsidRDefault="005B4BAF" w:rsidP="00FC138B">
            <w:pPr>
              <w:spacing w:before="0" w:after="0" w:line="240" w:lineRule="auto"/>
              <w:rPr>
                <w:bCs/>
                <w:szCs w:val="20"/>
                <w:lang w:val="en-MY"/>
              </w:rPr>
            </w:pPr>
            <w:r w:rsidRPr="00936A05">
              <w:rPr>
                <w:bCs/>
                <w:szCs w:val="20"/>
                <w:lang w:val="en-MY"/>
              </w:rPr>
              <w:t>1.00</w:t>
            </w:r>
          </w:p>
        </w:tc>
        <w:tc>
          <w:tcPr>
            <w:tcW w:w="992" w:type="dxa"/>
            <w:tcBorders>
              <w:top w:val="single" w:sz="4" w:space="0" w:color="auto"/>
            </w:tcBorders>
            <w:vAlign w:val="center"/>
          </w:tcPr>
          <w:p w:rsidR="005B4BAF" w:rsidRPr="00936A05" w:rsidRDefault="005B4BAF" w:rsidP="00FC138B">
            <w:pPr>
              <w:spacing w:before="0" w:after="0" w:line="240" w:lineRule="auto"/>
              <w:rPr>
                <w:bCs/>
                <w:szCs w:val="20"/>
                <w:lang w:val="en-MY"/>
              </w:rPr>
            </w:pPr>
            <w:r w:rsidRPr="00936A05">
              <w:rPr>
                <w:bCs/>
                <w:szCs w:val="20"/>
                <w:lang w:val="en-MY"/>
              </w:rPr>
              <w:t>5.00</w:t>
            </w:r>
          </w:p>
        </w:tc>
        <w:tc>
          <w:tcPr>
            <w:tcW w:w="993" w:type="dxa"/>
            <w:tcBorders>
              <w:top w:val="single" w:sz="4" w:space="0" w:color="auto"/>
            </w:tcBorders>
          </w:tcPr>
          <w:p w:rsidR="005B4BAF" w:rsidRPr="00936A05" w:rsidRDefault="005B4BAF" w:rsidP="00FC138B">
            <w:pPr>
              <w:spacing w:before="0" w:after="0" w:line="240" w:lineRule="auto"/>
              <w:rPr>
                <w:bCs/>
                <w:iCs/>
                <w:szCs w:val="20"/>
                <w:lang w:val="en-MY"/>
              </w:rPr>
            </w:pPr>
            <w:r w:rsidRPr="00936A05">
              <w:rPr>
                <w:bCs/>
                <w:iCs/>
                <w:szCs w:val="20"/>
                <w:lang w:val="en-MY"/>
              </w:rPr>
              <w:t>3.36</w:t>
            </w:r>
          </w:p>
        </w:tc>
        <w:tc>
          <w:tcPr>
            <w:tcW w:w="1681" w:type="dxa"/>
            <w:tcBorders>
              <w:top w:val="single" w:sz="4" w:space="0" w:color="auto"/>
            </w:tcBorders>
            <w:vAlign w:val="center"/>
          </w:tcPr>
          <w:p w:rsidR="005B4BAF" w:rsidRPr="00936A05" w:rsidRDefault="005B4BAF" w:rsidP="00FC138B">
            <w:pPr>
              <w:spacing w:before="0" w:after="0" w:line="240" w:lineRule="auto"/>
              <w:rPr>
                <w:bCs/>
                <w:szCs w:val="20"/>
                <w:lang w:val="en-MY"/>
              </w:rPr>
            </w:pPr>
            <w:r w:rsidRPr="00936A05">
              <w:rPr>
                <w:bCs/>
                <w:szCs w:val="20"/>
                <w:lang w:val="en-MY"/>
              </w:rPr>
              <w:t>0.80</w:t>
            </w:r>
          </w:p>
        </w:tc>
      </w:tr>
      <w:tr w:rsidR="005B4BAF" w:rsidRPr="00936A05" w:rsidTr="005B4BAF">
        <w:trPr>
          <w:trHeight w:val="122"/>
        </w:trPr>
        <w:tc>
          <w:tcPr>
            <w:tcW w:w="3544" w:type="dxa"/>
          </w:tcPr>
          <w:p w:rsidR="005B4BAF" w:rsidRPr="00936A05" w:rsidRDefault="005B4BAF" w:rsidP="00FC138B">
            <w:pPr>
              <w:spacing w:before="0" w:after="0" w:line="240" w:lineRule="auto"/>
              <w:rPr>
                <w:bCs/>
                <w:iCs/>
                <w:szCs w:val="20"/>
                <w:lang w:val="en-MY"/>
              </w:rPr>
            </w:pPr>
            <w:r w:rsidRPr="00936A05">
              <w:rPr>
                <w:bCs/>
                <w:iCs/>
                <w:szCs w:val="20"/>
                <w:lang w:val="en-MY"/>
              </w:rPr>
              <w:t>Attitude</w:t>
            </w:r>
          </w:p>
        </w:tc>
        <w:tc>
          <w:tcPr>
            <w:tcW w:w="709" w:type="dxa"/>
          </w:tcPr>
          <w:p w:rsidR="005B4BAF" w:rsidRPr="00936A05" w:rsidRDefault="005B4BAF" w:rsidP="00FC138B">
            <w:pPr>
              <w:spacing w:before="0" w:after="0" w:line="240" w:lineRule="auto"/>
              <w:rPr>
                <w:bCs/>
                <w:iCs/>
                <w:szCs w:val="20"/>
                <w:lang w:val="en-MY"/>
              </w:rPr>
            </w:pPr>
            <w:r w:rsidRPr="00936A05">
              <w:rPr>
                <w:bCs/>
                <w:iCs/>
                <w:szCs w:val="20"/>
                <w:lang w:val="en-MY"/>
              </w:rPr>
              <w:t>6</w:t>
            </w:r>
          </w:p>
        </w:tc>
        <w:tc>
          <w:tcPr>
            <w:tcW w:w="992" w:type="dxa"/>
            <w:vAlign w:val="center"/>
          </w:tcPr>
          <w:p w:rsidR="005B4BAF" w:rsidRPr="00936A05" w:rsidRDefault="005B4BAF" w:rsidP="00FC138B">
            <w:pPr>
              <w:spacing w:before="0" w:after="0" w:line="240" w:lineRule="auto"/>
              <w:rPr>
                <w:bCs/>
                <w:szCs w:val="20"/>
                <w:lang w:val="en-MY"/>
              </w:rPr>
            </w:pPr>
            <w:r w:rsidRPr="00936A05">
              <w:rPr>
                <w:bCs/>
                <w:szCs w:val="20"/>
                <w:lang w:val="en-MY"/>
              </w:rPr>
              <w:t>2.00</w:t>
            </w:r>
          </w:p>
        </w:tc>
        <w:tc>
          <w:tcPr>
            <w:tcW w:w="992" w:type="dxa"/>
            <w:vAlign w:val="center"/>
          </w:tcPr>
          <w:p w:rsidR="005B4BAF" w:rsidRPr="00936A05" w:rsidRDefault="005B4BAF" w:rsidP="00FC138B">
            <w:pPr>
              <w:spacing w:before="0" w:after="0" w:line="240" w:lineRule="auto"/>
              <w:rPr>
                <w:bCs/>
                <w:szCs w:val="20"/>
                <w:lang w:val="en-MY"/>
              </w:rPr>
            </w:pPr>
            <w:r w:rsidRPr="00936A05">
              <w:rPr>
                <w:bCs/>
                <w:szCs w:val="20"/>
                <w:lang w:val="en-MY"/>
              </w:rPr>
              <w:t>4.71</w:t>
            </w:r>
          </w:p>
        </w:tc>
        <w:tc>
          <w:tcPr>
            <w:tcW w:w="993" w:type="dxa"/>
          </w:tcPr>
          <w:p w:rsidR="005B4BAF" w:rsidRPr="00936A05" w:rsidRDefault="005B4BAF" w:rsidP="00FC138B">
            <w:pPr>
              <w:spacing w:before="0" w:after="0" w:line="240" w:lineRule="auto"/>
              <w:rPr>
                <w:bCs/>
                <w:iCs/>
                <w:szCs w:val="20"/>
                <w:lang w:val="en-MY"/>
              </w:rPr>
            </w:pPr>
            <w:r w:rsidRPr="00936A05">
              <w:rPr>
                <w:bCs/>
                <w:iCs/>
                <w:szCs w:val="20"/>
                <w:lang w:val="en-MY"/>
              </w:rPr>
              <w:t>3.39</w:t>
            </w:r>
          </w:p>
        </w:tc>
        <w:tc>
          <w:tcPr>
            <w:tcW w:w="1681" w:type="dxa"/>
            <w:vAlign w:val="center"/>
          </w:tcPr>
          <w:p w:rsidR="005B4BAF" w:rsidRPr="00936A05" w:rsidRDefault="005B4BAF" w:rsidP="00FC138B">
            <w:pPr>
              <w:spacing w:before="0" w:after="0" w:line="240" w:lineRule="auto"/>
              <w:rPr>
                <w:bCs/>
                <w:szCs w:val="20"/>
                <w:lang w:val="en-MY"/>
              </w:rPr>
            </w:pPr>
            <w:r w:rsidRPr="00936A05">
              <w:rPr>
                <w:bCs/>
                <w:szCs w:val="20"/>
                <w:lang w:val="en-MY"/>
              </w:rPr>
              <w:t>0.57</w:t>
            </w:r>
          </w:p>
        </w:tc>
      </w:tr>
      <w:tr w:rsidR="005B4BAF" w:rsidRPr="00936A05" w:rsidTr="005B4BAF">
        <w:tc>
          <w:tcPr>
            <w:tcW w:w="3544" w:type="dxa"/>
          </w:tcPr>
          <w:p w:rsidR="005B4BAF" w:rsidRPr="00936A05" w:rsidRDefault="005B4BAF" w:rsidP="00FC138B">
            <w:pPr>
              <w:spacing w:before="0" w:after="0" w:line="240" w:lineRule="auto"/>
              <w:rPr>
                <w:bCs/>
                <w:iCs/>
                <w:szCs w:val="20"/>
                <w:lang w:val="en-MY"/>
              </w:rPr>
            </w:pPr>
            <w:r w:rsidRPr="00936A05">
              <w:rPr>
                <w:bCs/>
                <w:iCs/>
                <w:szCs w:val="20"/>
                <w:lang w:val="en-MY"/>
              </w:rPr>
              <w:t>Subjective Norm</w:t>
            </w:r>
          </w:p>
        </w:tc>
        <w:tc>
          <w:tcPr>
            <w:tcW w:w="709" w:type="dxa"/>
          </w:tcPr>
          <w:p w:rsidR="005B4BAF" w:rsidRPr="00936A05" w:rsidRDefault="005B4BAF" w:rsidP="00FC138B">
            <w:pPr>
              <w:spacing w:before="0" w:after="0" w:line="240" w:lineRule="auto"/>
              <w:rPr>
                <w:bCs/>
                <w:iCs/>
                <w:szCs w:val="20"/>
                <w:lang w:val="en-MY"/>
              </w:rPr>
            </w:pPr>
            <w:r w:rsidRPr="00936A05">
              <w:rPr>
                <w:bCs/>
                <w:iCs/>
                <w:szCs w:val="20"/>
                <w:lang w:val="en-MY"/>
              </w:rPr>
              <w:t>5</w:t>
            </w:r>
          </w:p>
        </w:tc>
        <w:tc>
          <w:tcPr>
            <w:tcW w:w="992" w:type="dxa"/>
            <w:vAlign w:val="center"/>
          </w:tcPr>
          <w:p w:rsidR="005B4BAF" w:rsidRPr="00936A05" w:rsidRDefault="005B4BAF" w:rsidP="00FC138B">
            <w:pPr>
              <w:spacing w:before="0" w:after="0" w:line="240" w:lineRule="auto"/>
              <w:rPr>
                <w:bCs/>
                <w:szCs w:val="20"/>
                <w:lang w:val="en-MY"/>
              </w:rPr>
            </w:pPr>
            <w:r w:rsidRPr="00936A05">
              <w:rPr>
                <w:bCs/>
                <w:szCs w:val="20"/>
                <w:lang w:val="en-MY"/>
              </w:rPr>
              <w:t>2.00</w:t>
            </w:r>
          </w:p>
        </w:tc>
        <w:tc>
          <w:tcPr>
            <w:tcW w:w="992" w:type="dxa"/>
            <w:vAlign w:val="center"/>
          </w:tcPr>
          <w:p w:rsidR="005B4BAF" w:rsidRPr="00936A05" w:rsidRDefault="005B4BAF" w:rsidP="00FC138B">
            <w:pPr>
              <w:spacing w:before="0" w:after="0" w:line="240" w:lineRule="auto"/>
              <w:rPr>
                <w:bCs/>
                <w:szCs w:val="20"/>
                <w:lang w:val="en-MY"/>
              </w:rPr>
            </w:pPr>
            <w:r w:rsidRPr="00936A05">
              <w:rPr>
                <w:bCs/>
                <w:szCs w:val="20"/>
                <w:lang w:val="en-MY"/>
              </w:rPr>
              <w:t>4.40</w:t>
            </w:r>
          </w:p>
        </w:tc>
        <w:tc>
          <w:tcPr>
            <w:tcW w:w="993" w:type="dxa"/>
          </w:tcPr>
          <w:p w:rsidR="005B4BAF" w:rsidRPr="00936A05" w:rsidRDefault="005B4BAF" w:rsidP="00FC138B">
            <w:pPr>
              <w:spacing w:before="0" w:after="0" w:line="240" w:lineRule="auto"/>
              <w:rPr>
                <w:bCs/>
                <w:iCs/>
                <w:szCs w:val="20"/>
                <w:lang w:val="en-MY"/>
              </w:rPr>
            </w:pPr>
            <w:r w:rsidRPr="00936A05">
              <w:rPr>
                <w:bCs/>
                <w:iCs/>
                <w:szCs w:val="20"/>
                <w:lang w:val="en-MY"/>
              </w:rPr>
              <w:t>3.13</w:t>
            </w:r>
          </w:p>
        </w:tc>
        <w:tc>
          <w:tcPr>
            <w:tcW w:w="1681" w:type="dxa"/>
            <w:vAlign w:val="center"/>
          </w:tcPr>
          <w:p w:rsidR="005B4BAF" w:rsidRPr="00936A05" w:rsidRDefault="005B4BAF" w:rsidP="00FC138B">
            <w:pPr>
              <w:spacing w:before="0" w:after="0" w:line="240" w:lineRule="auto"/>
              <w:rPr>
                <w:bCs/>
                <w:szCs w:val="20"/>
                <w:lang w:val="en-MY"/>
              </w:rPr>
            </w:pPr>
            <w:r w:rsidRPr="00936A05">
              <w:rPr>
                <w:bCs/>
                <w:szCs w:val="20"/>
                <w:lang w:val="en-MY"/>
              </w:rPr>
              <w:t>0.61</w:t>
            </w:r>
          </w:p>
        </w:tc>
      </w:tr>
      <w:tr w:rsidR="005B4BAF" w:rsidRPr="00936A05" w:rsidTr="005B4BAF">
        <w:tc>
          <w:tcPr>
            <w:tcW w:w="3544" w:type="dxa"/>
            <w:tcBorders>
              <w:bottom w:val="single" w:sz="4" w:space="0" w:color="auto"/>
            </w:tcBorders>
          </w:tcPr>
          <w:p w:rsidR="005B4BAF" w:rsidRPr="00936A05" w:rsidRDefault="005B4BAF" w:rsidP="00FC138B">
            <w:pPr>
              <w:spacing w:before="0" w:after="0" w:line="240" w:lineRule="auto"/>
              <w:rPr>
                <w:bCs/>
                <w:iCs/>
                <w:szCs w:val="20"/>
                <w:lang w:val="en-MY"/>
              </w:rPr>
            </w:pPr>
            <w:r w:rsidRPr="00936A05">
              <w:rPr>
                <w:bCs/>
                <w:iCs/>
                <w:szCs w:val="20"/>
                <w:lang w:val="en-MY"/>
              </w:rPr>
              <w:t>Perceived Behavioural Control</w:t>
            </w:r>
          </w:p>
        </w:tc>
        <w:tc>
          <w:tcPr>
            <w:tcW w:w="709" w:type="dxa"/>
            <w:tcBorders>
              <w:bottom w:val="single" w:sz="4" w:space="0" w:color="auto"/>
            </w:tcBorders>
          </w:tcPr>
          <w:p w:rsidR="005B4BAF" w:rsidRPr="00936A05" w:rsidRDefault="005B4BAF" w:rsidP="00FC138B">
            <w:pPr>
              <w:spacing w:before="0" w:after="0" w:line="240" w:lineRule="auto"/>
              <w:rPr>
                <w:bCs/>
                <w:iCs/>
                <w:szCs w:val="20"/>
                <w:lang w:val="en-MY"/>
              </w:rPr>
            </w:pPr>
            <w:r w:rsidRPr="00936A05">
              <w:rPr>
                <w:bCs/>
                <w:iCs/>
                <w:szCs w:val="20"/>
                <w:lang w:val="en-MY"/>
              </w:rPr>
              <w:t>8</w:t>
            </w:r>
          </w:p>
        </w:tc>
        <w:tc>
          <w:tcPr>
            <w:tcW w:w="992" w:type="dxa"/>
            <w:tcBorders>
              <w:bottom w:val="single" w:sz="4" w:space="0" w:color="auto"/>
            </w:tcBorders>
            <w:vAlign w:val="center"/>
          </w:tcPr>
          <w:p w:rsidR="005B4BAF" w:rsidRPr="00936A05" w:rsidRDefault="005B4BAF" w:rsidP="00FC138B">
            <w:pPr>
              <w:spacing w:before="0" w:after="0" w:line="240" w:lineRule="auto"/>
              <w:rPr>
                <w:bCs/>
                <w:szCs w:val="20"/>
                <w:lang w:val="en-MY"/>
              </w:rPr>
            </w:pPr>
            <w:r w:rsidRPr="00936A05">
              <w:rPr>
                <w:bCs/>
                <w:szCs w:val="20"/>
                <w:lang w:val="en-MY"/>
              </w:rPr>
              <w:t>2.25</w:t>
            </w:r>
          </w:p>
        </w:tc>
        <w:tc>
          <w:tcPr>
            <w:tcW w:w="992" w:type="dxa"/>
            <w:tcBorders>
              <w:bottom w:val="single" w:sz="4" w:space="0" w:color="auto"/>
            </w:tcBorders>
            <w:vAlign w:val="center"/>
          </w:tcPr>
          <w:p w:rsidR="005B4BAF" w:rsidRPr="00936A05" w:rsidRDefault="005B4BAF" w:rsidP="00FC138B">
            <w:pPr>
              <w:spacing w:before="0" w:after="0" w:line="240" w:lineRule="auto"/>
              <w:rPr>
                <w:bCs/>
                <w:szCs w:val="20"/>
                <w:lang w:val="en-MY"/>
              </w:rPr>
            </w:pPr>
            <w:r w:rsidRPr="00936A05">
              <w:rPr>
                <w:bCs/>
                <w:szCs w:val="20"/>
                <w:lang w:val="en-MY"/>
              </w:rPr>
              <w:t>4.50</w:t>
            </w:r>
          </w:p>
        </w:tc>
        <w:tc>
          <w:tcPr>
            <w:tcW w:w="993" w:type="dxa"/>
            <w:tcBorders>
              <w:bottom w:val="single" w:sz="4" w:space="0" w:color="auto"/>
            </w:tcBorders>
          </w:tcPr>
          <w:p w:rsidR="005B4BAF" w:rsidRPr="00936A05" w:rsidRDefault="005B4BAF" w:rsidP="00FC138B">
            <w:pPr>
              <w:spacing w:before="0" w:after="0" w:line="240" w:lineRule="auto"/>
              <w:rPr>
                <w:bCs/>
                <w:iCs/>
                <w:szCs w:val="20"/>
                <w:lang w:val="en-MY"/>
              </w:rPr>
            </w:pPr>
            <w:r w:rsidRPr="00936A05">
              <w:rPr>
                <w:bCs/>
                <w:iCs/>
                <w:szCs w:val="20"/>
                <w:lang w:val="en-MY"/>
              </w:rPr>
              <w:t>3.47</w:t>
            </w:r>
          </w:p>
        </w:tc>
        <w:tc>
          <w:tcPr>
            <w:tcW w:w="1681" w:type="dxa"/>
            <w:tcBorders>
              <w:bottom w:val="single" w:sz="4" w:space="0" w:color="auto"/>
            </w:tcBorders>
            <w:vAlign w:val="center"/>
          </w:tcPr>
          <w:p w:rsidR="005B4BAF" w:rsidRPr="00936A05" w:rsidRDefault="005B4BAF" w:rsidP="00FC138B">
            <w:pPr>
              <w:spacing w:before="0" w:after="0" w:line="240" w:lineRule="auto"/>
              <w:rPr>
                <w:bCs/>
                <w:szCs w:val="20"/>
                <w:lang w:val="en-MY"/>
              </w:rPr>
            </w:pPr>
            <w:r w:rsidRPr="00936A05">
              <w:rPr>
                <w:bCs/>
                <w:szCs w:val="20"/>
                <w:lang w:val="en-MY"/>
              </w:rPr>
              <w:t>0.45</w:t>
            </w:r>
          </w:p>
        </w:tc>
      </w:tr>
    </w:tbl>
    <w:p w:rsidR="005B4BAF" w:rsidRDefault="005B4BAF" w:rsidP="00FC138B">
      <w:pPr>
        <w:spacing w:before="0" w:after="0" w:line="240" w:lineRule="auto"/>
        <w:rPr>
          <w:lang w:val="en-MY"/>
        </w:rPr>
      </w:pPr>
    </w:p>
    <w:p w:rsidR="00C341F2" w:rsidRDefault="00C341F2" w:rsidP="00C341F2">
      <w:pPr>
        <w:pStyle w:val="Caption"/>
        <w:rPr>
          <w:szCs w:val="24"/>
        </w:rPr>
      </w:pPr>
      <w:r>
        <w:t>Table 2</w:t>
      </w:r>
      <w:r>
        <w:rPr>
          <w:szCs w:val="24"/>
        </w:rPr>
        <w:t>: Results of Hypothesis Testing</w:t>
      </w:r>
    </w:p>
    <w:tbl>
      <w:tblPr>
        <w:tblStyle w:val="TableGrid"/>
        <w:tblW w:w="89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807"/>
        <w:gridCol w:w="807"/>
        <w:gridCol w:w="895"/>
        <w:gridCol w:w="895"/>
        <w:gridCol w:w="756"/>
        <w:gridCol w:w="1692"/>
      </w:tblGrid>
      <w:tr w:rsidR="00D06048" w:rsidRPr="00936A05" w:rsidTr="00936A05">
        <w:tc>
          <w:tcPr>
            <w:tcW w:w="3150" w:type="dxa"/>
            <w:tcBorders>
              <w:top w:val="single" w:sz="4" w:space="0" w:color="auto"/>
              <w:bottom w:val="single" w:sz="4" w:space="0" w:color="auto"/>
            </w:tcBorders>
          </w:tcPr>
          <w:p w:rsidR="00D06048" w:rsidRPr="00936A05" w:rsidRDefault="00D06048" w:rsidP="00D06048">
            <w:pPr>
              <w:spacing w:before="0" w:after="0" w:line="240" w:lineRule="auto"/>
              <w:rPr>
                <w:szCs w:val="20"/>
              </w:rPr>
            </w:pPr>
            <w:r w:rsidRPr="00936A05">
              <w:rPr>
                <w:szCs w:val="20"/>
              </w:rPr>
              <w:t>Constructs</w:t>
            </w:r>
          </w:p>
        </w:tc>
        <w:tc>
          <w:tcPr>
            <w:tcW w:w="808" w:type="dxa"/>
            <w:tcBorders>
              <w:top w:val="single" w:sz="4" w:space="0" w:color="auto"/>
              <w:bottom w:val="single" w:sz="4" w:space="0" w:color="auto"/>
            </w:tcBorders>
          </w:tcPr>
          <w:p w:rsidR="00D06048" w:rsidRPr="00936A05" w:rsidRDefault="00D06048" w:rsidP="00D06048">
            <w:pPr>
              <w:spacing w:before="0" w:after="0" w:line="240" w:lineRule="auto"/>
              <w:jc w:val="center"/>
              <w:rPr>
                <w:i/>
                <w:szCs w:val="20"/>
              </w:rPr>
            </w:pPr>
            <w:r w:rsidRPr="00936A05">
              <w:rPr>
                <w:i/>
                <w:szCs w:val="20"/>
              </w:rPr>
              <w:t>B</w:t>
            </w:r>
          </w:p>
        </w:tc>
        <w:tc>
          <w:tcPr>
            <w:tcW w:w="808" w:type="dxa"/>
            <w:tcBorders>
              <w:top w:val="single" w:sz="4" w:space="0" w:color="auto"/>
              <w:bottom w:val="single" w:sz="4" w:space="0" w:color="auto"/>
            </w:tcBorders>
          </w:tcPr>
          <w:p w:rsidR="00D06048" w:rsidRPr="00936A05" w:rsidRDefault="00D06048" w:rsidP="00D06048">
            <w:pPr>
              <w:spacing w:before="0" w:after="0" w:line="240" w:lineRule="auto"/>
              <w:jc w:val="center"/>
              <w:rPr>
                <w:szCs w:val="20"/>
              </w:rPr>
            </w:pPr>
            <w:r w:rsidRPr="00936A05">
              <w:rPr>
                <w:szCs w:val="20"/>
              </w:rPr>
              <w:t>SE</w:t>
            </w:r>
          </w:p>
        </w:tc>
        <w:tc>
          <w:tcPr>
            <w:tcW w:w="897" w:type="dxa"/>
            <w:tcBorders>
              <w:top w:val="single" w:sz="4" w:space="0" w:color="auto"/>
              <w:bottom w:val="single" w:sz="4" w:space="0" w:color="auto"/>
            </w:tcBorders>
          </w:tcPr>
          <w:p w:rsidR="00D06048" w:rsidRPr="00936A05" w:rsidRDefault="00D06048" w:rsidP="00D06048">
            <w:pPr>
              <w:spacing w:before="0" w:after="0" w:line="240" w:lineRule="auto"/>
              <w:jc w:val="center"/>
              <w:rPr>
                <w:szCs w:val="20"/>
              </w:rPr>
            </w:pPr>
            <w:r w:rsidRPr="00936A05">
              <w:rPr>
                <w:szCs w:val="20"/>
              </w:rPr>
              <w:t>Beta</w:t>
            </w:r>
          </w:p>
        </w:tc>
        <w:tc>
          <w:tcPr>
            <w:tcW w:w="897" w:type="dxa"/>
            <w:tcBorders>
              <w:top w:val="single" w:sz="4" w:space="0" w:color="auto"/>
              <w:bottom w:val="single" w:sz="4" w:space="0" w:color="auto"/>
            </w:tcBorders>
          </w:tcPr>
          <w:p w:rsidR="00D06048" w:rsidRPr="00936A05" w:rsidRDefault="00D06048" w:rsidP="00D06048">
            <w:pPr>
              <w:spacing w:before="0" w:after="0" w:line="240" w:lineRule="auto"/>
              <w:jc w:val="center"/>
              <w:rPr>
                <w:szCs w:val="20"/>
              </w:rPr>
            </w:pPr>
            <w:r w:rsidRPr="00936A05">
              <w:rPr>
                <w:szCs w:val="20"/>
              </w:rPr>
              <w:t>CR</w:t>
            </w:r>
          </w:p>
        </w:tc>
        <w:tc>
          <w:tcPr>
            <w:tcW w:w="711" w:type="dxa"/>
            <w:tcBorders>
              <w:top w:val="single" w:sz="4" w:space="0" w:color="auto"/>
              <w:bottom w:val="single" w:sz="4" w:space="0" w:color="auto"/>
            </w:tcBorders>
          </w:tcPr>
          <w:p w:rsidR="00D06048" w:rsidRPr="00936A05" w:rsidRDefault="00D06048" w:rsidP="00D06048">
            <w:pPr>
              <w:spacing w:before="0" w:after="0" w:line="240" w:lineRule="auto"/>
              <w:jc w:val="center"/>
              <w:rPr>
                <w:i/>
                <w:szCs w:val="20"/>
              </w:rPr>
            </w:pPr>
            <w:r w:rsidRPr="00936A05">
              <w:rPr>
                <w:i/>
                <w:szCs w:val="20"/>
              </w:rPr>
              <w:t>p</w:t>
            </w:r>
          </w:p>
        </w:tc>
        <w:tc>
          <w:tcPr>
            <w:tcW w:w="1699" w:type="dxa"/>
            <w:tcBorders>
              <w:top w:val="single" w:sz="4" w:space="0" w:color="auto"/>
              <w:bottom w:val="single" w:sz="4" w:space="0" w:color="auto"/>
            </w:tcBorders>
          </w:tcPr>
          <w:p w:rsidR="00D06048" w:rsidRPr="00936A05" w:rsidRDefault="00D06048" w:rsidP="00D06048">
            <w:pPr>
              <w:spacing w:before="0" w:after="0" w:line="240" w:lineRule="auto"/>
              <w:jc w:val="center"/>
              <w:rPr>
                <w:szCs w:val="20"/>
              </w:rPr>
            </w:pPr>
            <w:r w:rsidRPr="00936A05">
              <w:rPr>
                <w:szCs w:val="20"/>
              </w:rPr>
              <w:t>Result</w:t>
            </w:r>
          </w:p>
        </w:tc>
      </w:tr>
      <w:tr w:rsidR="00D06048" w:rsidRPr="00936A05" w:rsidTr="00936A05">
        <w:tc>
          <w:tcPr>
            <w:tcW w:w="3150" w:type="dxa"/>
            <w:tcBorders>
              <w:top w:val="single" w:sz="4" w:space="0" w:color="auto"/>
            </w:tcBorders>
          </w:tcPr>
          <w:p w:rsidR="00D06048" w:rsidRPr="00936A05" w:rsidRDefault="00D06048" w:rsidP="00D06048">
            <w:pPr>
              <w:spacing w:before="0" w:after="0" w:line="240" w:lineRule="auto"/>
              <w:rPr>
                <w:szCs w:val="20"/>
              </w:rPr>
            </w:pPr>
            <w:r w:rsidRPr="00936A05">
              <w:rPr>
                <w:szCs w:val="20"/>
              </w:rPr>
              <w:t>Attitude</w:t>
            </w:r>
          </w:p>
        </w:tc>
        <w:tc>
          <w:tcPr>
            <w:tcW w:w="808" w:type="dxa"/>
            <w:tcBorders>
              <w:top w:val="single" w:sz="4" w:space="0" w:color="auto"/>
            </w:tcBorders>
          </w:tcPr>
          <w:p w:rsidR="00D06048" w:rsidRPr="00936A05" w:rsidRDefault="00D06048" w:rsidP="00D06048">
            <w:pPr>
              <w:spacing w:before="0" w:after="0" w:line="240" w:lineRule="auto"/>
              <w:jc w:val="center"/>
              <w:rPr>
                <w:szCs w:val="20"/>
              </w:rPr>
            </w:pPr>
            <w:r w:rsidRPr="00936A05">
              <w:rPr>
                <w:szCs w:val="20"/>
              </w:rPr>
              <w:t>0.423</w:t>
            </w:r>
          </w:p>
        </w:tc>
        <w:tc>
          <w:tcPr>
            <w:tcW w:w="808" w:type="dxa"/>
            <w:tcBorders>
              <w:top w:val="single" w:sz="4" w:space="0" w:color="auto"/>
            </w:tcBorders>
          </w:tcPr>
          <w:p w:rsidR="00D06048" w:rsidRPr="00936A05" w:rsidRDefault="00D06048" w:rsidP="00D06048">
            <w:pPr>
              <w:spacing w:before="0" w:after="0" w:line="240" w:lineRule="auto"/>
              <w:jc w:val="center"/>
              <w:rPr>
                <w:szCs w:val="20"/>
              </w:rPr>
            </w:pPr>
            <w:r w:rsidRPr="00936A05">
              <w:rPr>
                <w:szCs w:val="20"/>
              </w:rPr>
              <w:t>0.120</w:t>
            </w:r>
          </w:p>
        </w:tc>
        <w:tc>
          <w:tcPr>
            <w:tcW w:w="897" w:type="dxa"/>
            <w:tcBorders>
              <w:top w:val="single" w:sz="4" w:space="0" w:color="auto"/>
            </w:tcBorders>
          </w:tcPr>
          <w:p w:rsidR="00D06048" w:rsidRPr="00936A05" w:rsidRDefault="00D06048" w:rsidP="00D06048">
            <w:pPr>
              <w:spacing w:before="0" w:after="0" w:line="240" w:lineRule="auto"/>
              <w:jc w:val="center"/>
              <w:rPr>
                <w:szCs w:val="20"/>
              </w:rPr>
            </w:pPr>
            <w:r w:rsidRPr="00936A05">
              <w:rPr>
                <w:szCs w:val="20"/>
              </w:rPr>
              <w:t>0.407</w:t>
            </w:r>
          </w:p>
        </w:tc>
        <w:tc>
          <w:tcPr>
            <w:tcW w:w="897" w:type="dxa"/>
            <w:tcBorders>
              <w:top w:val="single" w:sz="4" w:space="0" w:color="auto"/>
            </w:tcBorders>
          </w:tcPr>
          <w:p w:rsidR="00D06048" w:rsidRPr="00936A05" w:rsidRDefault="00D06048" w:rsidP="00D06048">
            <w:pPr>
              <w:spacing w:before="0" w:after="0" w:line="240" w:lineRule="auto"/>
              <w:jc w:val="center"/>
              <w:rPr>
                <w:szCs w:val="20"/>
              </w:rPr>
            </w:pPr>
            <w:r w:rsidRPr="00936A05">
              <w:rPr>
                <w:szCs w:val="20"/>
              </w:rPr>
              <w:t>3.518</w:t>
            </w:r>
          </w:p>
        </w:tc>
        <w:tc>
          <w:tcPr>
            <w:tcW w:w="711" w:type="dxa"/>
            <w:tcBorders>
              <w:top w:val="single" w:sz="4" w:space="0" w:color="auto"/>
            </w:tcBorders>
          </w:tcPr>
          <w:p w:rsidR="00D06048" w:rsidRPr="00936A05" w:rsidRDefault="00D06048" w:rsidP="00D06048">
            <w:pPr>
              <w:spacing w:before="0" w:after="0" w:line="240" w:lineRule="auto"/>
              <w:jc w:val="center"/>
              <w:rPr>
                <w:szCs w:val="20"/>
              </w:rPr>
            </w:pPr>
            <w:r w:rsidRPr="00936A05">
              <w:rPr>
                <w:szCs w:val="20"/>
              </w:rPr>
              <w:t>0.000</w:t>
            </w:r>
          </w:p>
        </w:tc>
        <w:tc>
          <w:tcPr>
            <w:tcW w:w="1699" w:type="dxa"/>
            <w:tcBorders>
              <w:top w:val="single" w:sz="4" w:space="0" w:color="auto"/>
            </w:tcBorders>
          </w:tcPr>
          <w:p w:rsidR="00D06048" w:rsidRPr="00936A05" w:rsidRDefault="00D06048" w:rsidP="00D06048">
            <w:pPr>
              <w:spacing w:before="0" w:after="0" w:line="240" w:lineRule="auto"/>
              <w:jc w:val="center"/>
              <w:rPr>
                <w:szCs w:val="20"/>
              </w:rPr>
            </w:pPr>
            <w:r w:rsidRPr="00936A05">
              <w:rPr>
                <w:szCs w:val="20"/>
              </w:rPr>
              <w:t>Significant</w:t>
            </w:r>
          </w:p>
        </w:tc>
      </w:tr>
      <w:tr w:rsidR="00D06048" w:rsidRPr="00936A05" w:rsidTr="00936A05">
        <w:tc>
          <w:tcPr>
            <w:tcW w:w="3150" w:type="dxa"/>
          </w:tcPr>
          <w:p w:rsidR="00D06048" w:rsidRPr="00936A05" w:rsidRDefault="00D06048" w:rsidP="00D06048">
            <w:pPr>
              <w:spacing w:before="0" w:after="0" w:line="240" w:lineRule="auto"/>
              <w:rPr>
                <w:szCs w:val="20"/>
              </w:rPr>
            </w:pPr>
            <w:r w:rsidRPr="00936A05">
              <w:rPr>
                <w:szCs w:val="20"/>
              </w:rPr>
              <w:t>Subjective Norms</w:t>
            </w:r>
          </w:p>
        </w:tc>
        <w:tc>
          <w:tcPr>
            <w:tcW w:w="808" w:type="dxa"/>
          </w:tcPr>
          <w:p w:rsidR="00D06048" w:rsidRPr="00936A05" w:rsidRDefault="00D06048" w:rsidP="00D06048">
            <w:pPr>
              <w:spacing w:before="0" w:after="0" w:line="240" w:lineRule="auto"/>
              <w:jc w:val="center"/>
              <w:rPr>
                <w:szCs w:val="20"/>
              </w:rPr>
            </w:pPr>
            <w:r w:rsidRPr="00936A05">
              <w:rPr>
                <w:szCs w:val="20"/>
              </w:rPr>
              <w:t>0.176</w:t>
            </w:r>
          </w:p>
        </w:tc>
        <w:tc>
          <w:tcPr>
            <w:tcW w:w="808" w:type="dxa"/>
          </w:tcPr>
          <w:p w:rsidR="00D06048" w:rsidRPr="00936A05" w:rsidRDefault="00D06048" w:rsidP="00D06048">
            <w:pPr>
              <w:spacing w:before="0" w:after="0" w:line="240" w:lineRule="auto"/>
              <w:jc w:val="center"/>
              <w:rPr>
                <w:szCs w:val="20"/>
              </w:rPr>
            </w:pPr>
            <w:r w:rsidRPr="00936A05">
              <w:rPr>
                <w:szCs w:val="20"/>
              </w:rPr>
              <w:t>0.109</w:t>
            </w:r>
          </w:p>
        </w:tc>
        <w:tc>
          <w:tcPr>
            <w:tcW w:w="897" w:type="dxa"/>
          </w:tcPr>
          <w:p w:rsidR="00D06048" w:rsidRPr="00936A05" w:rsidRDefault="00D06048" w:rsidP="00D06048">
            <w:pPr>
              <w:spacing w:before="0" w:after="0" w:line="240" w:lineRule="auto"/>
              <w:jc w:val="center"/>
              <w:rPr>
                <w:szCs w:val="20"/>
              </w:rPr>
            </w:pPr>
            <w:r w:rsidRPr="00936A05">
              <w:rPr>
                <w:szCs w:val="20"/>
              </w:rPr>
              <w:t>0.161</w:t>
            </w:r>
          </w:p>
        </w:tc>
        <w:tc>
          <w:tcPr>
            <w:tcW w:w="897" w:type="dxa"/>
          </w:tcPr>
          <w:p w:rsidR="00D06048" w:rsidRPr="00936A05" w:rsidRDefault="00D06048" w:rsidP="00D06048">
            <w:pPr>
              <w:spacing w:before="0" w:after="0" w:line="240" w:lineRule="auto"/>
              <w:jc w:val="center"/>
              <w:rPr>
                <w:szCs w:val="20"/>
              </w:rPr>
            </w:pPr>
            <w:r w:rsidRPr="00936A05">
              <w:rPr>
                <w:szCs w:val="20"/>
              </w:rPr>
              <w:t>1.613</w:t>
            </w:r>
          </w:p>
        </w:tc>
        <w:tc>
          <w:tcPr>
            <w:tcW w:w="711" w:type="dxa"/>
          </w:tcPr>
          <w:p w:rsidR="00D06048" w:rsidRPr="00936A05" w:rsidRDefault="00D06048" w:rsidP="00D06048">
            <w:pPr>
              <w:spacing w:before="0" w:after="0" w:line="240" w:lineRule="auto"/>
              <w:jc w:val="center"/>
              <w:rPr>
                <w:szCs w:val="20"/>
              </w:rPr>
            </w:pPr>
            <w:r w:rsidRPr="00936A05">
              <w:rPr>
                <w:szCs w:val="20"/>
              </w:rPr>
              <w:t>0.107</w:t>
            </w:r>
          </w:p>
        </w:tc>
        <w:tc>
          <w:tcPr>
            <w:tcW w:w="1699" w:type="dxa"/>
          </w:tcPr>
          <w:p w:rsidR="00D06048" w:rsidRPr="00936A05" w:rsidRDefault="00D06048" w:rsidP="00D06048">
            <w:pPr>
              <w:spacing w:before="0" w:after="0" w:line="240" w:lineRule="auto"/>
              <w:jc w:val="center"/>
              <w:rPr>
                <w:szCs w:val="20"/>
              </w:rPr>
            </w:pPr>
            <w:r w:rsidRPr="00936A05">
              <w:rPr>
                <w:szCs w:val="20"/>
              </w:rPr>
              <w:t>Not Significant</w:t>
            </w:r>
          </w:p>
        </w:tc>
      </w:tr>
      <w:tr w:rsidR="00D06048" w:rsidRPr="00936A05" w:rsidTr="00936A05">
        <w:tc>
          <w:tcPr>
            <w:tcW w:w="3150" w:type="dxa"/>
            <w:tcBorders>
              <w:bottom w:val="single" w:sz="4" w:space="0" w:color="auto"/>
            </w:tcBorders>
          </w:tcPr>
          <w:p w:rsidR="00D06048" w:rsidRPr="00936A05" w:rsidRDefault="00D06048" w:rsidP="00D06048">
            <w:pPr>
              <w:spacing w:before="0" w:after="0" w:line="240" w:lineRule="auto"/>
              <w:rPr>
                <w:szCs w:val="20"/>
              </w:rPr>
            </w:pPr>
            <w:r w:rsidRPr="00936A05">
              <w:rPr>
                <w:szCs w:val="20"/>
              </w:rPr>
              <w:t>Perceived Behavioural Control</w:t>
            </w:r>
          </w:p>
        </w:tc>
        <w:tc>
          <w:tcPr>
            <w:tcW w:w="808" w:type="dxa"/>
            <w:tcBorders>
              <w:bottom w:val="single" w:sz="4" w:space="0" w:color="auto"/>
            </w:tcBorders>
          </w:tcPr>
          <w:p w:rsidR="00D06048" w:rsidRPr="00936A05" w:rsidRDefault="00D06048" w:rsidP="00D06048">
            <w:pPr>
              <w:spacing w:before="0" w:after="0" w:line="240" w:lineRule="auto"/>
              <w:jc w:val="center"/>
              <w:rPr>
                <w:szCs w:val="20"/>
              </w:rPr>
            </w:pPr>
            <w:r w:rsidRPr="00936A05">
              <w:rPr>
                <w:szCs w:val="20"/>
              </w:rPr>
              <w:t>-0.012</w:t>
            </w:r>
          </w:p>
        </w:tc>
        <w:tc>
          <w:tcPr>
            <w:tcW w:w="808" w:type="dxa"/>
            <w:tcBorders>
              <w:bottom w:val="single" w:sz="4" w:space="0" w:color="auto"/>
            </w:tcBorders>
          </w:tcPr>
          <w:p w:rsidR="00D06048" w:rsidRPr="00936A05" w:rsidRDefault="00D06048" w:rsidP="00D06048">
            <w:pPr>
              <w:spacing w:before="0" w:after="0" w:line="240" w:lineRule="auto"/>
              <w:jc w:val="center"/>
              <w:rPr>
                <w:szCs w:val="20"/>
              </w:rPr>
            </w:pPr>
            <w:r w:rsidRPr="00936A05">
              <w:rPr>
                <w:szCs w:val="20"/>
              </w:rPr>
              <w:t>0.054</w:t>
            </w:r>
          </w:p>
        </w:tc>
        <w:tc>
          <w:tcPr>
            <w:tcW w:w="897" w:type="dxa"/>
            <w:tcBorders>
              <w:bottom w:val="single" w:sz="4" w:space="0" w:color="auto"/>
            </w:tcBorders>
          </w:tcPr>
          <w:p w:rsidR="00D06048" w:rsidRPr="00936A05" w:rsidRDefault="00D06048" w:rsidP="00D06048">
            <w:pPr>
              <w:spacing w:before="0" w:after="0" w:line="240" w:lineRule="auto"/>
              <w:jc w:val="center"/>
              <w:rPr>
                <w:szCs w:val="20"/>
              </w:rPr>
            </w:pPr>
            <w:r w:rsidRPr="00936A05">
              <w:rPr>
                <w:szCs w:val="20"/>
              </w:rPr>
              <w:t>-0.017</w:t>
            </w:r>
          </w:p>
        </w:tc>
        <w:tc>
          <w:tcPr>
            <w:tcW w:w="897" w:type="dxa"/>
            <w:tcBorders>
              <w:bottom w:val="single" w:sz="4" w:space="0" w:color="auto"/>
            </w:tcBorders>
          </w:tcPr>
          <w:p w:rsidR="00D06048" w:rsidRPr="00936A05" w:rsidRDefault="00D06048" w:rsidP="00D06048">
            <w:pPr>
              <w:spacing w:before="0" w:after="0" w:line="240" w:lineRule="auto"/>
              <w:jc w:val="center"/>
              <w:rPr>
                <w:szCs w:val="20"/>
              </w:rPr>
            </w:pPr>
            <w:r w:rsidRPr="00936A05">
              <w:rPr>
                <w:szCs w:val="20"/>
              </w:rPr>
              <w:t>-0.227</w:t>
            </w:r>
          </w:p>
        </w:tc>
        <w:tc>
          <w:tcPr>
            <w:tcW w:w="711" w:type="dxa"/>
            <w:tcBorders>
              <w:bottom w:val="single" w:sz="4" w:space="0" w:color="auto"/>
            </w:tcBorders>
          </w:tcPr>
          <w:p w:rsidR="00D06048" w:rsidRPr="00936A05" w:rsidRDefault="00D06048" w:rsidP="00047843">
            <w:pPr>
              <w:spacing w:before="0" w:after="0" w:line="240" w:lineRule="auto"/>
              <w:jc w:val="center"/>
              <w:rPr>
                <w:szCs w:val="20"/>
              </w:rPr>
            </w:pPr>
            <w:r w:rsidRPr="00936A05">
              <w:rPr>
                <w:szCs w:val="20"/>
              </w:rPr>
              <w:t>0.</w:t>
            </w:r>
            <w:r w:rsidR="00047843">
              <w:rPr>
                <w:szCs w:val="20"/>
              </w:rPr>
              <w:t>000</w:t>
            </w:r>
          </w:p>
        </w:tc>
        <w:tc>
          <w:tcPr>
            <w:tcW w:w="1699" w:type="dxa"/>
            <w:tcBorders>
              <w:bottom w:val="single" w:sz="4" w:space="0" w:color="auto"/>
            </w:tcBorders>
          </w:tcPr>
          <w:p w:rsidR="00D06048" w:rsidRPr="00936A05" w:rsidRDefault="00D06048" w:rsidP="00D06048">
            <w:pPr>
              <w:spacing w:before="0" w:after="0" w:line="240" w:lineRule="auto"/>
              <w:jc w:val="center"/>
              <w:rPr>
                <w:szCs w:val="20"/>
              </w:rPr>
            </w:pPr>
            <w:r w:rsidRPr="00936A05">
              <w:rPr>
                <w:szCs w:val="20"/>
              </w:rPr>
              <w:t>Significant</w:t>
            </w:r>
          </w:p>
        </w:tc>
      </w:tr>
    </w:tbl>
    <w:p w:rsidR="00C341F2" w:rsidRDefault="00C341F2" w:rsidP="00D06048">
      <w:pPr>
        <w:spacing w:before="0" w:after="0" w:line="240" w:lineRule="auto"/>
        <w:rPr>
          <w:szCs w:val="24"/>
        </w:rPr>
      </w:pPr>
    </w:p>
    <w:p w:rsidR="00C341F2" w:rsidRPr="00C341F2" w:rsidRDefault="00C341F2" w:rsidP="00C341F2">
      <w:pPr>
        <w:spacing w:before="0" w:after="0" w:line="240" w:lineRule="auto"/>
        <w:rPr>
          <w:szCs w:val="24"/>
        </w:rPr>
      </w:pPr>
      <w:r w:rsidRPr="00C341F2">
        <w:rPr>
          <w:szCs w:val="24"/>
        </w:rPr>
        <w:lastRenderedPageBreak/>
        <w:t xml:space="preserve">As </w:t>
      </w:r>
      <w:r>
        <w:rPr>
          <w:szCs w:val="24"/>
        </w:rPr>
        <w:t>shown in Table 2</w:t>
      </w:r>
      <w:r w:rsidRPr="00C341F2">
        <w:rPr>
          <w:szCs w:val="24"/>
        </w:rPr>
        <w:t xml:space="preserve">, </w:t>
      </w:r>
      <w:r w:rsidR="00D06048">
        <w:rPr>
          <w:iCs/>
          <w:szCs w:val="24"/>
        </w:rPr>
        <w:t>Hypothesis 1</w:t>
      </w:r>
      <w:r w:rsidRPr="00C341F2">
        <w:rPr>
          <w:iCs/>
          <w:szCs w:val="24"/>
        </w:rPr>
        <w:t>,</w:t>
      </w:r>
      <w:r w:rsidR="00D06048">
        <w:rPr>
          <w:iCs/>
          <w:szCs w:val="24"/>
        </w:rPr>
        <w:t xml:space="preserve"> </w:t>
      </w:r>
      <w:r w:rsidRPr="00C341F2">
        <w:rPr>
          <w:iCs/>
          <w:szCs w:val="24"/>
          <w:lang w:val="en-MY"/>
        </w:rPr>
        <w:t xml:space="preserve">seemed to have a positive and significant influence on the intention to comply in filing compliance scenario </w:t>
      </w:r>
      <w:r w:rsidRPr="00C341F2">
        <w:rPr>
          <w:szCs w:val="24"/>
        </w:rPr>
        <w:t>(</w:t>
      </w:r>
      <w:r w:rsidRPr="00C341F2">
        <w:rPr>
          <w:i/>
          <w:iCs/>
          <w:szCs w:val="24"/>
        </w:rPr>
        <w:t xml:space="preserve">β </w:t>
      </w:r>
      <w:r w:rsidRPr="00C341F2">
        <w:rPr>
          <w:szCs w:val="24"/>
        </w:rPr>
        <w:t xml:space="preserve">= 0.407, </w:t>
      </w:r>
      <w:r w:rsidRPr="00C341F2">
        <w:rPr>
          <w:i/>
          <w:iCs/>
          <w:szCs w:val="24"/>
        </w:rPr>
        <w:t xml:space="preserve">p </w:t>
      </w:r>
      <w:r w:rsidRPr="00C341F2">
        <w:rPr>
          <w:szCs w:val="24"/>
        </w:rPr>
        <w:t>&lt; 0.05)</w:t>
      </w:r>
      <w:r w:rsidRPr="00C341F2">
        <w:rPr>
          <w:iCs/>
          <w:szCs w:val="24"/>
          <w:lang w:val="en-MY"/>
        </w:rPr>
        <w:t>. H</w:t>
      </w:r>
      <w:r w:rsidRPr="00C341F2">
        <w:rPr>
          <w:iCs/>
          <w:szCs w:val="24"/>
        </w:rPr>
        <w:t xml:space="preserve">ence, this hypothesis was accepted. The respondents believed that filing the tax return is part of their responsibility as individuals toward country. These positive attitudes are certainly </w:t>
      </w:r>
      <w:r w:rsidRPr="00C341F2">
        <w:rPr>
          <w:szCs w:val="24"/>
        </w:rPr>
        <w:t xml:space="preserve">will result in better compliance behaviour. </w:t>
      </w:r>
    </w:p>
    <w:p w:rsidR="00C341F2" w:rsidRPr="00C341F2" w:rsidRDefault="00C341F2" w:rsidP="00C341F2">
      <w:pPr>
        <w:spacing w:before="0" w:after="0" w:line="240" w:lineRule="auto"/>
        <w:rPr>
          <w:szCs w:val="24"/>
        </w:rPr>
      </w:pPr>
    </w:p>
    <w:p w:rsidR="00C341F2" w:rsidRPr="00C341F2" w:rsidRDefault="00C341F2" w:rsidP="00C341F2">
      <w:pPr>
        <w:spacing w:before="0" w:after="0" w:line="240" w:lineRule="auto"/>
        <w:rPr>
          <w:szCs w:val="24"/>
        </w:rPr>
      </w:pPr>
      <w:r w:rsidRPr="00C341F2">
        <w:rPr>
          <w:iCs/>
          <w:szCs w:val="24"/>
        </w:rPr>
        <w:t>Hypothesis</w:t>
      </w:r>
      <w:r w:rsidR="00D06048">
        <w:rPr>
          <w:iCs/>
          <w:szCs w:val="24"/>
        </w:rPr>
        <w:t xml:space="preserve"> 2</w:t>
      </w:r>
      <w:r w:rsidRPr="00C341F2">
        <w:rPr>
          <w:iCs/>
          <w:szCs w:val="24"/>
        </w:rPr>
        <w:t xml:space="preserve"> </w:t>
      </w:r>
      <w:r w:rsidRPr="00C341F2">
        <w:rPr>
          <w:iCs/>
          <w:szCs w:val="24"/>
          <w:lang w:val="en-MY"/>
        </w:rPr>
        <w:t>which examined the influence of family and friends in deciding whether they should file their tax return,</w:t>
      </w:r>
      <w:r w:rsidRPr="00C341F2">
        <w:rPr>
          <w:szCs w:val="24"/>
        </w:rPr>
        <w:t xml:space="preserve"> showed </w:t>
      </w:r>
      <w:r w:rsidR="00D06048">
        <w:rPr>
          <w:szCs w:val="24"/>
        </w:rPr>
        <w:t>that</w:t>
      </w:r>
      <w:r w:rsidRPr="00C341F2">
        <w:rPr>
          <w:szCs w:val="24"/>
        </w:rPr>
        <w:t xml:space="preserve"> subjective norm had no significant effect on intention to comply. In other words, the respondents claimed that their important referents, such as family members, friends or colleagues played no influence upon their decision whether or not to file the tax return. Therefore, Hypothesis 2 was rejected. </w:t>
      </w:r>
    </w:p>
    <w:p w:rsidR="00C341F2" w:rsidRPr="00C341F2" w:rsidRDefault="00C341F2" w:rsidP="00C341F2">
      <w:pPr>
        <w:spacing w:before="0" w:after="0" w:line="240" w:lineRule="auto"/>
        <w:rPr>
          <w:szCs w:val="24"/>
        </w:rPr>
      </w:pPr>
    </w:p>
    <w:p w:rsidR="00C341F2" w:rsidRPr="00C341F2" w:rsidRDefault="00C341F2" w:rsidP="00C341F2">
      <w:pPr>
        <w:spacing w:before="0" w:after="0" w:line="240" w:lineRule="auto"/>
        <w:rPr>
          <w:iCs/>
          <w:szCs w:val="24"/>
        </w:rPr>
      </w:pPr>
      <w:r w:rsidRPr="00C341F2">
        <w:rPr>
          <w:szCs w:val="24"/>
        </w:rPr>
        <w:t>Hypothesis 3 which stated that “</w:t>
      </w:r>
      <w:r w:rsidRPr="00C341F2">
        <w:rPr>
          <w:i/>
          <w:iCs/>
          <w:szCs w:val="24"/>
        </w:rPr>
        <w:t xml:space="preserve">Perceived behavioural control of sole proprietor significantly influence tax compliance intention”, </w:t>
      </w:r>
      <w:r w:rsidRPr="00C341F2">
        <w:rPr>
          <w:iCs/>
          <w:szCs w:val="24"/>
        </w:rPr>
        <w:t xml:space="preserve">in the filing compliance scenario, was </w:t>
      </w:r>
      <w:r w:rsidR="00D06048">
        <w:rPr>
          <w:iCs/>
          <w:szCs w:val="24"/>
        </w:rPr>
        <w:t>accepted</w:t>
      </w:r>
      <w:r w:rsidRPr="00C341F2">
        <w:rPr>
          <w:iCs/>
          <w:szCs w:val="24"/>
        </w:rPr>
        <w:t xml:space="preserve">. </w:t>
      </w:r>
      <w:r w:rsidR="00D06048">
        <w:rPr>
          <w:iCs/>
          <w:szCs w:val="24"/>
        </w:rPr>
        <w:t>T</w:t>
      </w:r>
      <w:r w:rsidRPr="00C341F2">
        <w:rPr>
          <w:iCs/>
          <w:szCs w:val="24"/>
        </w:rPr>
        <w:t xml:space="preserve">he results suggest that an individual’s beliefs about the presence of factors that may facilitate the performance of behaviour or having the opportunity to cheat may have effect on sole proprietors’ behavioural intention. </w:t>
      </w:r>
    </w:p>
    <w:p w:rsidR="00C341F2" w:rsidRPr="00C341F2" w:rsidRDefault="00C341F2" w:rsidP="00C341F2">
      <w:pPr>
        <w:spacing w:before="0" w:after="0" w:line="240" w:lineRule="auto"/>
        <w:rPr>
          <w:iCs/>
          <w:szCs w:val="24"/>
        </w:rPr>
      </w:pPr>
    </w:p>
    <w:p w:rsidR="005B4BAF" w:rsidRPr="005B4BAF" w:rsidRDefault="00936A05" w:rsidP="005B4BAF">
      <w:pPr>
        <w:spacing w:line="240" w:lineRule="auto"/>
        <w:rPr>
          <w:b/>
          <w:bCs/>
          <w:lang w:val="en-MY"/>
        </w:rPr>
      </w:pPr>
      <w:bookmarkStart w:id="24" w:name="_Toc386448400"/>
      <w:bookmarkStart w:id="25" w:name="_Toc386449476"/>
      <w:r>
        <w:rPr>
          <w:b/>
          <w:bCs/>
          <w:lang w:val="en-MY"/>
        </w:rPr>
        <w:t>7</w:t>
      </w:r>
      <w:r>
        <w:rPr>
          <w:b/>
          <w:bCs/>
          <w:lang w:val="en-MY"/>
        </w:rPr>
        <w:tab/>
        <w:t>Discussion a</w:t>
      </w:r>
      <w:r w:rsidRPr="005B4BAF">
        <w:rPr>
          <w:b/>
          <w:bCs/>
          <w:lang w:val="en-MY"/>
        </w:rPr>
        <w:t>nd Conclusion</w:t>
      </w:r>
      <w:bookmarkEnd w:id="24"/>
      <w:bookmarkEnd w:id="25"/>
    </w:p>
    <w:p w:rsidR="005B4BAF" w:rsidRPr="005B4BAF" w:rsidRDefault="00936A05" w:rsidP="005B4BAF">
      <w:pPr>
        <w:spacing w:line="240" w:lineRule="auto"/>
        <w:rPr>
          <w:bCs/>
          <w:iCs/>
          <w:lang w:val="en-MY"/>
        </w:rPr>
      </w:pPr>
      <w:r w:rsidRPr="00623C3E">
        <w:rPr>
          <w:rFonts w:cs="Times New Roman"/>
          <w:szCs w:val="24"/>
        </w:rPr>
        <w:t xml:space="preserve">The main objective of this study was to examine several factors that could potentially influence an individual’s compliance behaviour in Malaysia. This study involves a limited number of </w:t>
      </w:r>
      <w:r w:rsidRPr="00623C3E">
        <w:rPr>
          <w:rFonts w:cs="Times New Roman"/>
          <w:bCs/>
          <w:szCs w:val="24"/>
        </w:rPr>
        <w:t>small business owners who operating their business along the PLUS Expressways. The data was collected through a group administered method which the target respondents are gathered in one place. The evaluation of the measurement and structural model was performed using AMOS-SEM technique to predict the tax compliance behaviour</w:t>
      </w:r>
      <w:r w:rsidR="005B4BAF" w:rsidRPr="005B4BAF">
        <w:rPr>
          <w:bCs/>
          <w:iCs/>
          <w:lang w:val="en-MY"/>
        </w:rPr>
        <w:t xml:space="preserve">. </w:t>
      </w:r>
    </w:p>
    <w:p w:rsidR="005B4BAF" w:rsidRPr="005B4BAF" w:rsidRDefault="005B4BAF" w:rsidP="005B4BAF">
      <w:pPr>
        <w:spacing w:line="240" w:lineRule="auto"/>
        <w:rPr>
          <w:bCs/>
          <w:iCs/>
          <w:lang w:val="en-MY"/>
        </w:rPr>
      </w:pPr>
      <w:r w:rsidRPr="005B4BAF">
        <w:rPr>
          <w:bCs/>
          <w:iCs/>
          <w:lang w:val="en-MY"/>
        </w:rPr>
        <w:t xml:space="preserve">Collectively, overall results have demonstrated the effectiveness </w:t>
      </w:r>
      <w:r w:rsidRPr="005B4BAF">
        <w:rPr>
          <w:bCs/>
          <w:iCs/>
        </w:rPr>
        <w:t xml:space="preserve">of the TPB in the prediction of intentions to perform behaviour. The findings revealed seem to be consistent with past studies in the taxation context and other various behavioural situations (for overviews see </w:t>
      </w:r>
      <w:r w:rsidRPr="005B4BAF">
        <w:rPr>
          <w:bCs/>
          <w:iCs/>
        </w:rPr>
        <w:fldChar w:fldCharType="begin" w:fldLock="1"/>
      </w:r>
      <w:r w:rsidRPr="005B4BAF">
        <w:rPr>
          <w:bCs/>
          <w:iCs/>
        </w:rPr>
        <w:instrText>ADDIN CSL_CITATION { "citationItems" : [ { "id" : "ITEM-1", "itemData" : { "author" : [ { "dropping-particle" : "", "family" : "Saad", "given" : "Natrah", "non-dropping-particle" : "", "parse-names" : false, "suffix" : "" } ], "container-title" : "eJournal of Tax Research", "id" : "ITEM-1", "issue" : "1", "issued" : { "date-parts" : [ [ "2009" ] ] }, "page" : "32-63", "title" : "Fairness Perceptions and Compliance Behaviour: The Case of Salaried Taxpayers in Malaysia after Implementation of the Self- Assessment System", "type" : "article-journal", "volume" : "8" }, "uris" : [ "http://www.mendeley.com/documents/?uuid=6f9995df-9d73-4a91-a7bf-e7c0e16d971f" ] }, { "id" : "ITEM-2", "itemData" : { "author" : [ { "dropping-particle" : "", "family" : "Langham", "given" : "Jo\u2019Anne", "non-dropping-particle" : "", "parse-names" : false, "suffix" : "" }, { "dropping-particle" : "", "family" : "Paulsen", "given" : "Neil", "non-dropping-particle" : "", "parse-names" : false, "suffix" : "" }, { "dropping-particle" : "", "family" : "H\u00e4rtel", "given" : "Charmine E. J.", "non-dropping-particle" : "", "parse-names" : false, "suffix" : "" } ], "container-title" : "eJournal of Tax Research", "id" : "ITEM-2", "issue" : "2", "issued" : { "date-parts" : [ [ "2012" ] ] }, "page" : "364-402", "title" : "Improving tax compliance strategies: can the theory of planned behavior predict business compliance?", "type" : "article-journal", "volume" : "10" }, "uris" : [ "http://www.mendeley.com/documents/?uuid=6963976b-60ba-4b50-8571-d2a4bfa78f60" ] }, { "id" : "ITEM-3", "itemData" : { "DOI" : "10.1108/10569211111111676", "ISSN" : "1056-9219", "author" : [ { "dropping-particle" : "", "family" : "Alam", "given" : "Syed Shah", "non-dropping-particle" : "", "parse-names" : false, "suffix" : "" }, { "dropping-particle" : "", "family" : "Sayuti", "given" : "Nazura Mohamed", "non-dropping-particle" : "", "parse-names" : false, "suffix" : "" } ], "container-title" : "International Journal of Commerce and Management", "id" : "ITEM-3", "issue" : "1", "issued" : { "date-parts" : [ [ "2011" ] ] }, "page" : "8-20", "title" : "Applying the Theory of Planned Behavior (TPB) in halal food purchasing", "type" : "article-journal", "volume" : "21" }, "uris" : [ "http://www.mendeley.com/documents/?uuid=9078fd6c-c5f5-4ac8-9efa-fd2542369ee0" ] }, { "id" : "ITEM-4", "itemData" : { "DOI" : "10.1002/nvsm", "author" : [ { "dropping-particle" : "", "family" : "Reid", "given" : "Mike", "non-dropping-particle" : "", "parse-names" : false, "suffix" : "" }, { "dropping-particle" : "", "family" : "Wood", "given" : "Angela", "non-dropping-particle" : "", "parse-names" : false, "suffix" : "" } ], "container-title" : "International Journal of Nonprofit and Voluntary Sector Marketing", "id" : "ITEM-4", "issue" : "January 2007", "issued" : { "date-parts" : [ [ "2008" ] ] }, "page" : "31-43", "title" : "An investigation into blood donation intentions among non-donors", "type" : "article-journal", "volume" : "43" }, "uris" : [ "http://www.mendeley.com/documents/?uuid=2a5d050e-3128-4933-ae3c-70e3a25d5325" ] } ], "mendeley" : { "manualFormatting" : "Alam &amp; Sayuti, 2011; Langham et al., 2012; Reid &amp; Wood, 2008; Saad, 2009)", "previouslyFormattedCitation" : "(Alam &amp; Sayuti, 2011; Langham et al., 2012; Reid &amp; Wood, 2008; Saad, 2009)" }, "properties" : { "noteIndex" : 0 }, "schema" : "https://github.com/citation-style-language/schema/raw/master/csl-citation.json" }</w:instrText>
      </w:r>
      <w:r w:rsidRPr="005B4BAF">
        <w:rPr>
          <w:bCs/>
          <w:iCs/>
        </w:rPr>
        <w:fldChar w:fldCharType="separate"/>
      </w:r>
      <w:r w:rsidRPr="005B4BAF">
        <w:rPr>
          <w:bCs/>
          <w:iCs/>
        </w:rPr>
        <w:t>Alam &amp; Sayuti, 2011; Langham et al., 2012; Reid &amp; Wood, 2008; Saad, 2009)</w:t>
      </w:r>
      <w:r w:rsidRPr="005B4BAF">
        <w:fldChar w:fldCharType="end"/>
      </w:r>
      <w:r w:rsidRPr="005B4BAF">
        <w:rPr>
          <w:bCs/>
          <w:iCs/>
        </w:rPr>
        <w:t>.</w:t>
      </w:r>
    </w:p>
    <w:p w:rsidR="005B4BAF" w:rsidRPr="005B4BAF" w:rsidRDefault="005B4BAF" w:rsidP="005B4BAF">
      <w:pPr>
        <w:spacing w:line="240" w:lineRule="auto"/>
        <w:rPr>
          <w:iCs/>
          <w:lang w:val="en-MY"/>
        </w:rPr>
      </w:pPr>
      <w:r w:rsidRPr="005B4BAF">
        <w:rPr>
          <w:iCs/>
          <w:lang w:val="en-MY"/>
        </w:rPr>
        <w:t>The present study also shows that the respondents had good intention to file their income tax returns with the mean value of 3.36. However, looking at their demographic data on tax filing frequencies, 4</w:t>
      </w:r>
      <w:r w:rsidR="00936A05">
        <w:rPr>
          <w:iCs/>
          <w:lang w:val="en-MY"/>
        </w:rPr>
        <w:t>9.8</w:t>
      </w:r>
      <w:r w:rsidRPr="005B4BAF">
        <w:rPr>
          <w:iCs/>
          <w:lang w:val="en-MY"/>
        </w:rPr>
        <w:t xml:space="preserve"> percent of the respondents had never filed their tax return. This would suggest that intention to comply is not always a strong predictor of compliance behaviour. Although most respondents have a good intention to comply with tax laws, but in reality, they failed </w:t>
      </w:r>
      <w:r w:rsidRPr="005B4BAF">
        <w:rPr>
          <w:bCs/>
          <w:iCs/>
        </w:rPr>
        <w:t>to file</w:t>
      </w:r>
      <w:r w:rsidRPr="005B4BAF">
        <w:rPr>
          <w:iCs/>
        </w:rPr>
        <w:t xml:space="preserve"> legally required </w:t>
      </w:r>
      <w:r w:rsidRPr="005B4BAF">
        <w:rPr>
          <w:bCs/>
          <w:iCs/>
        </w:rPr>
        <w:t>tax return</w:t>
      </w:r>
      <w:r w:rsidRPr="005B4BAF">
        <w:rPr>
          <w:iCs/>
          <w:lang w:val="en-MY"/>
        </w:rPr>
        <w:t>.</w:t>
      </w:r>
      <w:r w:rsidRPr="005B4BAF">
        <w:t xml:space="preserve"> </w:t>
      </w:r>
      <w:r w:rsidRPr="005B4BAF">
        <w:rPr>
          <w:iCs/>
        </w:rPr>
        <w:t xml:space="preserve">The act of not filing usually contributes to more significant problems for tax authority. </w:t>
      </w:r>
    </w:p>
    <w:p w:rsidR="005B4BAF" w:rsidRPr="005B4BAF" w:rsidRDefault="005B4BAF" w:rsidP="005B4BAF">
      <w:pPr>
        <w:spacing w:line="240" w:lineRule="auto"/>
      </w:pPr>
      <w:r w:rsidRPr="005B4BAF">
        <w:rPr>
          <w:iCs/>
          <w:lang w:val="en-MY"/>
        </w:rPr>
        <w:t xml:space="preserve">In addition, results also found that attitude was the strongest predictor of intentions to file a tax return. It seems consistent with past studies in tax compliance literature that attitudes remained better predictors of intention for every behaviour (see example </w:t>
      </w:r>
      <w:r w:rsidRPr="005B4BAF">
        <w:rPr>
          <w:iCs/>
          <w:lang w:val="en-MY"/>
        </w:rPr>
        <w:fldChar w:fldCharType="begin" w:fldLock="1"/>
      </w:r>
      <w:r w:rsidRPr="005B4BAF">
        <w:rPr>
          <w:iCs/>
          <w:lang w:val="en-MY"/>
        </w:rPr>
        <w:instrText>ADDIN CSL_CITATION { "citationItems" : [ { "id" : "ITEM-1", "itemData" : { "DOI" : "10.1016/j.trf.2013.08.001", "ISSN" : "13698478", "author" : [ { "dropping-particle" : "", "family" : "Moan", "given" : "Inger Synn\u00f8ve", "non-dropping-particle" : "", "parse-names" : false, "suffix" : "" } ], "container-title" : "Transportation Research Part F: Traffic Psychology and Behaviour", "id" : "ITEM-1", "issue" : "1369", "issued" : { "date-parts" : [ [ "2013", "9" ] ] }, "page" : "193-205", "title" : "Whether or not to ride with an intoxicated driver: Predicting intentions using an extended version of the theory of planned behaviour", "type" : "article-journal", "volume" : "20" }, "uris" : [ "http://www.mendeley.com/documents/?uuid=07875c09-9290-4b0b-96df-b5fb22050552" ] }, { "id" : "ITEM-2", "itemData" : { "DOI" : "10.1108/10569211111111676", "ISSN" : "1056-9219", "author" : [ { "dropping-particle" : "", "family" : "Alam", "given" : "Syed Shah", "non-dropping-particle" : "", "parse-names" : false, "suffix" : "" }, { "dropping-particle" : "", "family" : "Sayuti", "given" : "Nazura Mohamed", "non-dropping-particle" : "", "parse-names" : false, "suffix" : "" } ], "container-title" : "International Journal of Commerce and Management", "id" : "ITEM-2", "issue" : "1", "issued" : { "date-parts" : [ [ "2011" ] ] }, "page" : "8-20", "title" : "Applying the Theory of Planned Behavior (TPB) in halal food purchasing", "type" : "article-journal", "volume" : "21" }, "uris" : [ "http://www.mendeley.com/documents/?uuid=9078fd6c-c5f5-4ac8-9efa-fd2542369ee0" ] }, { "id" : "ITEM-3", "itemData" : { "author" : [ { "dropping-particle" : "", "family" : "French", "given" : "David P.", "non-dropping-particle" : "", "parse-names" : false, "suffix" : "" }, { "dropping-particle" : "", "family" : "Sutton", "given" : "Stephen", "non-dropping-particle" : "", "parse-names" : false, "suffix" : "" }, { "dropping-particle" : "", "family" : "Hennings", "given" : "Susie J.", "non-dropping-particle" : "", "parse-names" : false, "suffix" : "" }, { "dropping-particle" : "", "family" : "Mitchell", "given" : "Jo", "non-dropping-particle" : "", "parse-names" : false, "suffix" : "" }, { "dropping-particle" : "", "family" : "Wareham", "given" : "Nicholas J.", "non-dropping-particle" : "", "parse-names" : false, "suffix" : "" }, { "dropping-particle" : "", "family" : "Griffin", "given" : "Simon", "non-dropping-particle" : "", "parse-names" : false, "suffix" : "" }, { "dropping-particle" : "", "family" : "Hardeman", "given" : "Wendy", "non-dropping-particle" : "", "parse-names" : false, "suffix" : "" }, { "dropping-particle" : "", "family" : "Kinmonth", "given" : "Ann Louise", "non-dropping-particle" : "", "parse-names" : false, "suffix" : "" } ], "container-title" : "Journal of Applied Social Psychology", "id" : "ITEM-3", "issue" : "9", "issued" : { "date-parts" : [ [ "2005" ] ] }, "page" : "1824-1848", "title" : "The Importance of Affective Beliefs and Attitudes in the Theory of Planned Behavior : Predicting Intention to Increase Physical Activity", "type" : "article-journal", "volume" : "35" }, "uris" : [ "http://www.mendeley.com/documents/?uuid=cec527e3-b9b5-4f17-a3a6-f6a9ebcf993e" ] } ], "mendeley" : { "manualFormatting" : "Alam &amp; Sayuti, 2011; French et al., 2005; Moan, 2013)", "previouslyFormattedCitation" : "(Alam &amp; Sayuti, 2011; French et al., 2005; Moan, 2013)" }, "properties" : { "noteIndex" : 0 }, "schema" : "https://github.com/citation-style-language/schema/raw/master/csl-citation.json" }</w:instrText>
      </w:r>
      <w:r w:rsidRPr="005B4BAF">
        <w:rPr>
          <w:iCs/>
          <w:lang w:val="en-MY"/>
        </w:rPr>
        <w:fldChar w:fldCharType="separate"/>
      </w:r>
      <w:r w:rsidRPr="005B4BAF">
        <w:rPr>
          <w:iCs/>
          <w:lang w:val="en-MY"/>
        </w:rPr>
        <w:t xml:space="preserve">Alam &amp; Sayuti, 2011; French et </w:t>
      </w:r>
      <w:r w:rsidRPr="005B4BAF">
        <w:rPr>
          <w:iCs/>
          <w:lang w:val="en-MY"/>
        </w:rPr>
        <w:lastRenderedPageBreak/>
        <w:t>al., 2005; Moan, 2013)</w:t>
      </w:r>
      <w:r w:rsidRPr="005B4BAF">
        <w:fldChar w:fldCharType="end"/>
      </w:r>
      <w:r w:rsidRPr="005B4BAF">
        <w:rPr>
          <w:iCs/>
          <w:lang w:val="en-MY"/>
        </w:rPr>
        <w:t xml:space="preserve">. Thus, in the context of this study, </w:t>
      </w:r>
      <w:r w:rsidRPr="005B4BAF">
        <w:rPr>
          <w:lang w:val="en-MY"/>
        </w:rPr>
        <w:t xml:space="preserve">individuals with a sense of civic responsibility are more likely </w:t>
      </w:r>
      <w:r w:rsidRPr="005B4BAF">
        <w:t xml:space="preserve">to positively influence intention to comply. This responsibility may also help to explain why an individual file income tax returns. In addition, studies have demonstrated that, </w:t>
      </w:r>
      <w:r w:rsidRPr="005B4BAF">
        <w:rPr>
          <w:iCs/>
          <w:lang w:val="en-MY"/>
        </w:rPr>
        <w:t xml:space="preserve">a positive attitudes would be most likely to associate with tax compliance, and negative attitudes are often associated with tax evasion </w:t>
      </w:r>
      <w:r w:rsidRPr="005B4BAF">
        <w:rPr>
          <w:iCs/>
          <w:lang w:val="en-MY"/>
        </w:rPr>
        <w:fldChar w:fldCharType="begin" w:fldLock="1"/>
      </w:r>
      <w:r w:rsidRPr="005B4BAF">
        <w:rPr>
          <w:iCs/>
          <w:lang w:val="en-MY"/>
        </w:rPr>
        <w:instrText>ADDIN CSL_CITATION { "citationItems" : [ { "id" : "ITEM-1", "itemData" : { "author" : [ { "dropping-particle" : "", "family" : "Reckers", "given" : "M J", "non-dropping-particle" : "", "parse-names" : false, "suffix" : "" }, { "dropping-particle" : "", "family" : "Sanders", "given" : "L", "non-dropping-particle" : "", "parse-names" : false, "suffix" : "" }, { "dropping-particle" : "", "family" : "Roark", "given" : "J", "non-dropping-particle" : "", "parse-names" : false, "suffix" : "" } ], "container-title" : "National Tax Journal", "id" : "ITEM-1", "issue" : "4", "issued" : { "date-parts" : [ [ "1994" ] ] }, "page" : "825-836", "title" : "ETHICAL ATTITUDES ON TAXPAYER", "type" : "article-journal", "volume" : "47" }, "uris" : [ "http://www.mendeley.com/documents/?uuid=9a1db152-d2f7-4e13-903a-f8a00297df7c" ] } ], "mendeley" : { "manualFormatting" : "(Reckers, Sanders, &amp; Roark, 1994;", "previouslyFormattedCitation" : "(Reckers, Sanders, &amp; Roark, 1994)" }, "properties" : { "noteIndex" : 0 }, "schema" : "https://github.com/citation-style-language/schema/raw/master/csl-citation.json" }</w:instrText>
      </w:r>
      <w:r w:rsidRPr="005B4BAF">
        <w:rPr>
          <w:iCs/>
          <w:lang w:val="en-MY"/>
        </w:rPr>
        <w:fldChar w:fldCharType="separate"/>
      </w:r>
      <w:r w:rsidRPr="005B4BAF">
        <w:rPr>
          <w:iCs/>
          <w:lang w:val="en-MY"/>
        </w:rPr>
        <w:t>(Reckers, Sanders, &amp; Roark, 1994;</w:t>
      </w:r>
      <w:r w:rsidRPr="005B4BAF">
        <w:fldChar w:fldCharType="end"/>
      </w:r>
      <w:r w:rsidRPr="005B4BAF">
        <w:rPr>
          <w:iCs/>
          <w:lang w:val="en-MY"/>
        </w:rPr>
        <w:t xml:space="preserve"> Eriksen &amp; Fallan, 1996; </w:t>
      </w:r>
      <w:r w:rsidRPr="005B4BAF">
        <w:rPr>
          <w:iCs/>
          <w:lang w:val="en-MY"/>
        </w:rPr>
        <w:fldChar w:fldCharType="begin" w:fldLock="1"/>
      </w:r>
      <w:r w:rsidRPr="005B4BAF">
        <w:rPr>
          <w:iCs/>
          <w:lang w:val="en-MY"/>
        </w:rPr>
        <w:instrText>ADDIN CSL_CITATION { "citationItems" : [ { "id" : "ITEM-1", "itemData" : { "author" : [ { "dropping-particle" : "", "family" : "Schneider", "given" : "Friedrich", "non-dropping-particle" : "", "parse-names" : false, "suffix" : "" }, { "dropping-particle" : "", "family" : "Torgler", "given" : "Benno", "non-dropping-particle" : "", "parse-names" : false, "suffix" : "" } ], "container-title" : "Social Science Quarterly", "id" : "ITEM-1", "issue" : "2", "issued" : { "date-parts" : [ [ "2007" ] ] }, "page" : "443-470", "title" : "What Shapes Attitudes Toward Paying Taxes ? Evidence from Multicultural European Countries", "type" : "article-journal", "volume" : "88" }, "uris" : [ "http://www.mendeley.com/documents/?uuid=61f879f0-02a6-4c65-8ff6-5b10baaa066c" ] } ], "mendeley" : { "manualFormatting" : "Schneider &amp; Torgler, 2007;", "previouslyFormattedCitation" : "(Schneider &amp; Torgler, 2007)" }, "properties" : { "noteIndex" : 0 }, "schema" : "https://github.com/citation-style-language/schema/raw/master/csl-citation.json" }</w:instrText>
      </w:r>
      <w:r w:rsidRPr="005B4BAF">
        <w:rPr>
          <w:iCs/>
          <w:lang w:val="en-MY"/>
        </w:rPr>
        <w:fldChar w:fldCharType="separate"/>
      </w:r>
      <w:r w:rsidRPr="005B4BAF">
        <w:rPr>
          <w:iCs/>
          <w:lang w:val="en-MY"/>
        </w:rPr>
        <w:t>Schneider &amp; Torgler, 2007;</w:t>
      </w:r>
      <w:r w:rsidRPr="005B4BAF">
        <w:fldChar w:fldCharType="end"/>
      </w:r>
      <w:r w:rsidRPr="005B4BAF">
        <w:rPr>
          <w:iCs/>
          <w:lang w:val="en-MY"/>
        </w:rPr>
        <w:fldChar w:fldCharType="begin" w:fldLock="1"/>
      </w:r>
      <w:r w:rsidRPr="005B4BAF">
        <w:rPr>
          <w:iCs/>
          <w:lang w:val="en-MY"/>
        </w:rPr>
        <w:instrText>ADDIN CSL_CITATION { "citationItems" : [ { "id" : "ITEM-1", "itemData" : { "author" : [ { "dropping-particle" : "", "family" : "Kirchler", "given" : "Erich", "non-dropping-particle" : "", "parse-names" : false, "suffix" : "" } ], "container-title" : "Cambridge: Cambridge University Press", "id" : "ITEM-1", "issued" : { "date-parts" : [ [ "2007" ] ] }, "title" : "The Economic Psychology of Tax Behavior", "type" : "article-journal" }, "uris" : [ "http://www.mendeley.com/documents/?uuid=9bee6fe9-f0a4-4f10-9854-31da8c48f52c" ] } ], "mendeley" : { "manualFormatting" : " Kirchler, 2007;", "previouslyFormattedCitation" : "(Kirchler, 2007)" }, "properties" : { "noteIndex" : 0 }, "schema" : "https://github.com/citation-style-language/schema/raw/master/csl-citation.json" }</w:instrText>
      </w:r>
      <w:r w:rsidRPr="005B4BAF">
        <w:rPr>
          <w:iCs/>
          <w:lang w:val="en-MY"/>
        </w:rPr>
        <w:fldChar w:fldCharType="separate"/>
      </w:r>
      <w:r w:rsidRPr="005B4BAF">
        <w:rPr>
          <w:iCs/>
          <w:lang w:val="en-MY"/>
        </w:rPr>
        <w:t xml:space="preserve"> Kirchler, 2007;</w:t>
      </w:r>
      <w:r w:rsidRPr="005B4BAF">
        <w:fldChar w:fldCharType="end"/>
      </w:r>
      <w:r w:rsidRPr="005B4BAF">
        <w:rPr>
          <w:iCs/>
          <w:lang w:val="en-MY"/>
        </w:rPr>
        <w:fldChar w:fldCharType="begin" w:fldLock="1"/>
      </w:r>
      <w:r w:rsidRPr="005B4BAF">
        <w:rPr>
          <w:iCs/>
          <w:lang w:val="en-MY"/>
        </w:rPr>
        <w:instrText>ADDIN CSL_CITATION { "citationItems" : [ { "id" : "ITEM-1", "itemData" : { "author" : [ { "dropping-particle" : "", "family" : "Randlane", "given" : "Kerly", "non-dropping-particle" : "", "parse-names" : false, "suffix" : "" } ], "container-title" : "JOURNAL OF MANAGEMENT AND CHANGE", "id" : "ITEM-1", "issue" : "29", "issued" : { "date-parts" : [ [ "2012" ] ] }, "title" : "Tax Compliance and Tax Attitudes : The Case of Estonia", "type" : "article-journal" }, "uris" : [ "http://www.mendeley.com/documents/?uuid=51498971-fe94-40e5-819e-1ef24cbfb5c4" ] } ], "mendeley" : { "manualFormatting" : " Randlane, 2012)", "previouslyFormattedCitation" : "(Randlane, 2012)" }, "properties" : { "noteIndex" : 0 }, "schema" : "https://github.com/citation-style-language/schema/raw/master/csl-citation.json" }</w:instrText>
      </w:r>
      <w:r w:rsidRPr="005B4BAF">
        <w:rPr>
          <w:iCs/>
          <w:lang w:val="en-MY"/>
        </w:rPr>
        <w:fldChar w:fldCharType="separate"/>
      </w:r>
      <w:r w:rsidRPr="005B4BAF">
        <w:rPr>
          <w:iCs/>
          <w:lang w:val="en-MY"/>
        </w:rPr>
        <w:t xml:space="preserve"> Randlane, 2012)</w:t>
      </w:r>
      <w:r w:rsidRPr="005B4BAF">
        <w:fldChar w:fldCharType="end"/>
      </w:r>
      <w:r w:rsidRPr="005B4BAF">
        <w:t xml:space="preserve">. Therefore the tax authority may have to start an awareness campaign promoting positive attitudes towards tax compliance. This is because attitude can be influenced with the right message delivered in the right way </w:t>
      </w:r>
      <w:r w:rsidRPr="005B4BAF">
        <w:fldChar w:fldCharType="begin" w:fldLock="1"/>
      </w:r>
      <w:r w:rsidRPr="005B4BAF">
        <w:instrText>ADDIN CSL_CITATION { "citationItems" : [ { "id" : "ITEM-1", "itemData" : { "author" : [ { "dropping-particle" : "", "family" : "Petty", "given" : "Richard E", "non-dropping-particle" : "", "parse-names" : false, "suffix" : "" }, { "dropping-particle" : "", "family" : "Wheeler", "given" : "S Christian", "non-dropping-particle" : "", "parse-names" : false, "suffix" : "" }, { "dropping-particle" : "", "family" : "Tormala", "given" : "Zakary L", "non-dropping-particle" : "", "parse-names" : false, "suffix" : "" } ], "container-title" : "Comprehensive Handbook of Psychology , New York: John Wiley", "id" : "ITEM-1", "issued" : { "date-parts" : [ [ "2003" ] ] }, "page" : "353-382", "title" : "Persuasion and Attitude Change. In T.Millon &amp; M.J.Lerner (Eds.)", "type" : "article-journal", "volume" : "5" }, "uris" : [ "http://www.mendeley.com/documents/?uuid=a02f0d24-39f2-414b-ad87-01ca2d186c8b" ] } ], "mendeley" : { "previouslyFormattedCitation" : "(Petty, Wheeler, &amp; Tormala, 2003)" }, "properties" : { "noteIndex" : 0 }, "schema" : "https://github.com/citation-style-language/schema/raw/master/csl-citation.json" }</w:instrText>
      </w:r>
      <w:r w:rsidRPr="005B4BAF">
        <w:fldChar w:fldCharType="separate"/>
      </w:r>
      <w:r w:rsidRPr="005B4BAF">
        <w:t>(Petty, Wheeler, &amp; Tormala, 2003)</w:t>
      </w:r>
      <w:r w:rsidRPr="005B4BAF">
        <w:fldChar w:fldCharType="end"/>
      </w:r>
      <w:r w:rsidRPr="005B4BAF">
        <w:t>.</w:t>
      </w:r>
    </w:p>
    <w:p w:rsidR="005B4BAF" w:rsidRPr="005B4BAF" w:rsidRDefault="005B4BAF" w:rsidP="005B4BAF">
      <w:pPr>
        <w:spacing w:line="240" w:lineRule="auto"/>
      </w:pPr>
      <w:r w:rsidRPr="005B4BAF">
        <w:rPr>
          <w:lang w:val="en-MY"/>
        </w:rPr>
        <w:t>Subjective norms, on the other hand, did not have significant influence</w:t>
      </w:r>
      <w:r w:rsidRPr="005B4BAF">
        <w:t xml:space="preserve"> on people’s intention in filing decision. Perhaps one reason for the insignificant results could be that subjective norms do not exist in behaviour that is not observable by others. According to </w:t>
      </w:r>
      <w:r w:rsidRPr="005B4BAF">
        <w:fldChar w:fldCharType="begin" w:fldLock="1"/>
      </w:r>
      <w:r w:rsidRPr="005B4BAF">
        <w:instrText>ADDIN CSL_CITATION { "citationItems" : [ { "id" : "ITEM-1", "itemData" : { "author" : [ { "dropping-particle" : "", "family" : "Smart", "given" : "Martha", "non-dropping-particle" : "", "parse-names" : false, "suffix" : "" } ], "container-title" : "Unpublished Doctoral thesis, University of Canterbury, New Zealand", "id" : "ITEM-1", "issued" : { "date-parts" : [ [ "2012" ] ] }, "title" : "THE APPLICATION OF THE THEORY OF PLANNED BEHAVIOUR AND STRUCTURAL EQUATION MODELLING IN TAX COMPLIANCE BEHAVIOUR: A NEW ZEALAND STUDY A", "type" : "article-journal" }, "uris" : [ "http://www.mendeley.com/documents/?uuid=ef7be34e-73fc-404a-8158-7dc8572c05f3" ] } ], "mendeley" : { "manualFormatting" : "Smart (2012)", "previouslyFormattedCitation" : "(Smart, 2012)" }, "properties" : { "noteIndex" : 0 }, "schema" : "https://github.com/citation-style-language/schema/raw/master/csl-citation.json" }</w:instrText>
      </w:r>
      <w:r w:rsidRPr="005B4BAF">
        <w:fldChar w:fldCharType="separate"/>
      </w:r>
      <w:r w:rsidRPr="005B4BAF">
        <w:t>Smart (2012)</w:t>
      </w:r>
      <w:r w:rsidRPr="005B4BAF">
        <w:fldChar w:fldCharType="end"/>
      </w:r>
      <w:r w:rsidRPr="005B4BAF">
        <w:t xml:space="preserve"> taxpaying behaviour is an individual’s behaviour that is not observable by others. These people create their own beliefs and attitudes in deciding whether or not to file a tax return. Therefore subjective norms are not very effective in such situations. The situation in which individuals felt pressures from important others to engage in the behaviour when behaviour is not consistent with his or her attitude </w:t>
      </w:r>
      <w:r w:rsidRPr="005B4BAF">
        <w:fldChar w:fldCharType="begin" w:fldLock="1"/>
      </w:r>
      <w:r w:rsidRPr="005B4BAF">
        <w:instrText>ADDIN CSL_CITATION { "citationItems" : [ { "id" : "ITEM-1", "itemData" : { "DOI" : "10.1080/0267257X.2011.615482", "ISSN" : "0267-257X", "author" : [ { "dropping-particle" : "", "family" : "Moraes", "given" : "Caroline", "non-dropping-particle" : "", "parse-names" : false, "suffix" : "" }, { "dropping-particle" : "", "family" : "Carrigan", "given" : "Marylyn", "non-dropping-particle" : "", "parse-names" : false, "suffix" : "" }, { "dropping-particle" : "", "family" : "Szmigin", "given" : "Isabelle", "non-dropping-particle" : "", "parse-names" : false, "suffix" : "" } ], "container-title" : "Journal of Marketing Management", "id" : "ITEM-1", "issue" : "1-2", "issued" : { "date-parts" : [ [ "2012", "2" ] ] }, "page" : "103-128", "title" : "The coherence of inconsistencies: Attitude\u2013behaviour gaps and new consumption communities", "type" : "article-journal", "volume" : "28" }, "uris" : [ "http://www.mendeley.com/documents/?uuid=5f785e9e-df9e-4aea-89a9-3e0f19b484b2" ] } ], "mendeley" : { "previouslyFormattedCitation" : "(Moraes, Carrigan, &amp; Szmigin, 2012)" }, "properties" : { "noteIndex" : 0 }, "schema" : "https://github.com/citation-style-language/schema/raw/master/csl-citation.json" }</w:instrText>
      </w:r>
      <w:r w:rsidRPr="005B4BAF">
        <w:fldChar w:fldCharType="separate"/>
      </w:r>
      <w:r w:rsidRPr="005B4BAF">
        <w:t>(Moraes, Carrigan, &amp; Szmigin, 2012)</w:t>
      </w:r>
      <w:r w:rsidRPr="005B4BAF">
        <w:fldChar w:fldCharType="end"/>
      </w:r>
      <w:r w:rsidRPr="005B4BAF">
        <w:t xml:space="preserve">. Empirical research has demonstrated that such inconsistency can force individuals to adopt more frequently the norm that is followed by the majority of the group </w:t>
      </w:r>
      <w:r w:rsidRPr="005B4BAF">
        <w:fldChar w:fldCharType="begin" w:fldLock="1"/>
      </w:r>
      <w:r w:rsidRPr="005B4BAF">
        <w:instrText>ADDIN CSL_CITATION { "citationItems" : [ { "id" : "ITEM-1", "itemData" : { "DOI" : "10.1016/j.jtbi.2010.11.044", "ISSN" : "1095-8541", "PMID" : "21130779", "abstract" : "Individuals tend to conform their behavior to that of the majority. Consequently, an individual's behavior is not always consistent with his or her attitude, and such inconsistency sometimes causes mental distress. Understanding the mechanism of sustaining inconsistency between attitude and behavior is a challenging problem from the viewpoint of evolutionary theory. We constructed an evolutionary game theory model in which each player has an attitude and behavior toward a single social norm, and the players' attitudes and behaviors are affected by three types of cultural transmission: vertical, oblique, and horizontal. We assumed that strategy is a combination of attitude and behavior and that the process of learning or transmitting the social norm depends on the life stage of each player. Adults play a coordination game in which players whose behaviors match those of the majority obtain a high payoff, which is diminished by any inconsistency between attitude and behavior. The adults' strategies are passed to newborns via vertical transmission, and the frequency of a newborn's replication of strategy is proportional to the corresponding adult's payoff. Newborns imitate behaviors of unrelated adults via oblique transmission. Juveniles change their attitudes or behaviors by observing other juveniles' behaviors or inferring other juveniles' attitudes (horizontal transmission). We conclude that the key factor for sustaining inconsistency between attitude and behavior is the ability of players to infer and imitate others' attitudes, and that oblique transmission promotes inconsistency.", "author" : [ { "dropping-particle" : "", "family" : "Sekiguchi", "given" : "Takuya", "non-dropping-particle" : "", "parse-names" : false, "suffix" : "" }, { "dropping-particle" : "", "family" : "Nakamaru", "given" : "Mayuko", "non-dropping-particle" : "", "parse-names" : false, "suffix" : "" } ], "container-title" : "Journal of theoretical biology", "id" : "ITEM-1", "issue" : "1", "issued" : { "date-parts" : [ [ "2011", "12", "3" ] ] }, "page" : "124-135", "publisher" : "Elsevier", "title" : "How Inconsistency Between Attitude and Behavior Persists Through Cultural Transmission.", "type" : "article-journal", "volume" : "271" }, "uris" : [ "http://www.mendeley.com/documents/?uuid=46c9bbe8-378e-4d86-a828-60979f021362" ] } ], "mendeley" : { "previouslyFormattedCitation" : "(Sekiguchi &amp; Nakamaru, 2011)" }, "properties" : { "noteIndex" : 0 }, "schema" : "https://github.com/citation-style-language/schema/raw/master/csl-citation.json" }</w:instrText>
      </w:r>
      <w:r w:rsidRPr="005B4BAF">
        <w:fldChar w:fldCharType="separate"/>
      </w:r>
      <w:r w:rsidRPr="005B4BAF">
        <w:t>(Sekiguchi &amp; Nakamaru, 2011)</w:t>
      </w:r>
      <w:r w:rsidRPr="005B4BAF">
        <w:fldChar w:fldCharType="end"/>
      </w:r>
      <w:r w:rsidRPr="005B4BAF">
        <w:t xml:space="preserve">. In fact, many previous researchers also found that subjective norms are less related to intention for many behaviour than attitudes </w:t>
      </w:r>
      <w:r w:rsidRPr="005B4BAF">
        <w:fldChar w:fldCharType="begin" w:fldLock="1"/>
      </w:r>
      <w:r w:rsidRPr="005B4BAF">
        <w:instrText>ADDIN CSL_CITATION { "citationItems" : [ { "id" : "ITEM-1", "itemData" : { "DOI" : "10.1016/j.aap.2011.02.012", "ISSN" : "00014575", "author" : [ { "dropping-particle" : "", "family" : "Moan", "given" : "Inger Synn\u00f8ve", "non-dropping-particle" : "", "parse-names" : false, "suffix" : "" }, { "dropping-particle" : "", "family" : "Rise", "given" : "Jostein", "non-dropping-particle" : "", "parse-names" : false, "suffix" : "" } ], "container-title" : "Accident Analysis &amp; Prevention", "id" : "ITEM-1", "issue" : "4", "issued" : { "date-parts" : [ [ "2011", "7" ] ] }, "page" : "1378-1384", "title" : "Predicting intentions not to \u201cdrink and drive\u201d using an extended version of the theory of planned behaviour", "type" : "article-journal", "volume" : "43" }, "uris" : [ "http://www.mendeley.com/documents/?uuid=50ed7c32-357e-43a8-830a-299d7d8e0e1d" ] }, { "id" : "ITEM-2", "itemData" : { "author" : [ { "dropping-particle" : "", "family" : "Nishimura", "given" : "Jaime Serida", "non-dropping-particle" : "", "parse-names" : false, "suffix" : "" } ], "container-title" : "ACADEMIA, REVISTA LATINOAMERICANA DE ADMINISTRACI\u00d3N", "id" : "ITEM-2", "issued" : { "date-parts" : [ [ "2011" ] ] }, "page" : "55-71", "title" : "Using the theory of planned behavior to predict nascent entrepreneurship * Utilizando la teor\u00eda del comportamiento planeado para predecir el emprendimiento naciente", "type" : "article-journal" }, "uris" : [ "http://www.mendeley.com/documents/?uuid=20970d61-0fbc-4813-a00c-16562716e739" ] } ], "mendeley" : { "previouslyFormattedCitation" : "(Moan &amp; Rise, 2011; Nishimura, 2011)" }, "properties" : { "noteIndex" : 0 }, "schema" : "https://github.com/citation-style-language/schema/raw/master/csl-citation.json" }</w:instrText>
      </w:r>
      <w:r w:rsidRPr="005B4BAF">
        <w:fldChar w:fldCharType="separate"/>
      </w:r>
      <w:r w:rsidRPr="005B4BAF">
        <w:t>(Moan &amp; Rise, 2011; Nishimura, 2011)</w:t>
      </w:r>
      <w:r w:rsidRPr="005B4BAF">
        <w:fldChar w:fldCharType="end"/>
      </w:r>
      <w:r w:rsidRPr="005B4BAF">
        <w:t>. Therefore, it seems reasonable to assume that a majority of people are generally tended to be under attitudinal control rather than normative control.</w:t>
      </w:r>
    </w:p>
    <w:p w:rsidR="005B4BAF" w:rsidRPr="005B4BAF" w:rsidRDefault="005B4BAF" w:rsidP="005B4BAF">
      <w:pPr>
        <w:spacing w:line="240" w:lineRule="auto"/>
        <w:rPr>
          <w:iCs/>
          <w:lang w:val="en-US"/>
        </w:rPr>
      </w:pPr>
      <w:r w:rsidRPr="005B4BAF">
        <w:t xml:space="preserve">However, this study has also some limitations. First, the most obvious limitation is that intentions were used as the predictor variable rather than actual behaviour. Nevertheless there is empirical support that, with proper measurement techniques, intentions are reasonable proxies for actual behaviour </w:t>
      </w:r>
      <w:r w:rsidRPr="005B4BAF">
        <w:rPr>
          <w:iCs/>
          <w:lang w:val="en-US"/>
        </w:rPr>
        <w:t xml:space="preserve">(for example </w:t>
      </w:r>
      <w:r w:rsidRPr="005B4BAF">
        <w:rPr>
          <w:iCs/>
          <w:lang w:val="en-US"/>
        </w:rPr>
        <w:fldChar w:fldCharType="begin" w:fldLock="1"/>
      </w:r>
      <w:r w:rsidRPr="005B4BAF">
        <w:rPr>
          <w:iCs/>
          <w:lang w:val="en-US"/>
        </w:rPr>
        <w:instrText>ADDIN CSL_CITATION { "citationItems" : [ { "id" : "ITEM-1", "itemData" : { "DOI" : "10.1016/j.foodqual.2005.06.001", "ISSN" : "09503293", "author" : [ { "dropping-particle" : "", "family" : "Mahon", "given" : "Denise", "non-dropping-particle" : "", "parse-names" : false, "suffix" : "" }, { "dropping-particle" : "", "family" : "Cowan", "given" : "Cathal", "non-dropping-particle" : "", "parse-names" : false, "suffix" : "" }, { "dropping-particle" : "", "family" : "McCarthy", "given" : "Mary", "non-dropping-particle" : "", "parse-names" : false, "suffix" : "" } ], "container-title" : "Food Quality and Preference", "id" : "ITEM-1", "issue" : "6", "issued" : { "date-parts" : [ [ "2006", "9" ] ] }, "page" : "474-481", "title" : "The role of attitudes, subjective norm, perceived control and habit in the consumption of ready meals and takeaways in Great Britain", "type" : "article-journal", "volume" : "17" }, "uris" : [ "http://www.mendeley.com/documents/?uuid=e7f5a995-8d86-47f9-9a82-7fabb1aa98b5" ] } ], "mendeley" : { "manualFormatting" : "Mahon, Cowan, &amp; McCarthy, 2006)", "previouslyFormattedCitation" : "(Mahon, Cowan, &amp; McCarthy, 2006)" }, "properties" : { "noteIndex" : 0 }, "schema" : "https://github.com/citation-style-language/schema/raw/master/csl-citation.json" }</w:instrText>
      </w:r>
      <w:r w:rsidRPr="005B4BAF">
        <w:rPr>
          <w:iCs/>
          <w:lang w:val="en-US"/>
        </w:rPr>
        <w:fldChar w:fldCharType="separate"/>
      </w:r>
      <w:r w:rsidRPr="005B4BAF">
        <w:rPr>
          <w:iCs/>
          <w:lang w:val="en-US"/>
        </w:rPr>
        <w:t>Mahon, Cowan, &amp; McCarthy, 2006)</w:t>
      </w:r>
      <w:r w:rsidRPr="005B4BAF">
        <w:fldChar w:fldCharType="end"/>
      </w:r>
      <w:r w:rsidRPr="005B4BAF">
        <w:t xml:space="preserve">. </w:t>
      </w:r>
      <w:r w:rsidRPr="005B4BAF">
        <w:rPr>
          <w:iCs/>
          <w:lang w:val="en-US"/>
        </w:rPr>
        <w:t>Perhaps, future research should attempt to use actual data held by tax authorities without reveal the personal identities of taxpayers, in order to gain a better understanding of taxpayers’ compliance behavior.</w:t>
      </w:r>
    </w:p>
    <w:p w:rsidR="005B4BAF" w:rsidRPr="005B4BAF" w:rsidRDefault="005B4BAF" w:rsidP="005B4BAF">
      <w:pPr>
        <w:spacing w:line="240" w:lineRule="auto"/>
        <w:rPr>
          <w:iCs/>
          <w:lang w:val="en-US"/>
        </w:rPr>
      </w:pPr>
      <w:r w:rsidRPr="005B4BAF">
        <w:rPr>
          <w:iCs/>
          <w:lang w:val="en-US"/>
        </w:rPr>
        <w:t>A second limitation was that the study considered only three variables in explaining filing behavior among sole proprietors in Malaysia. It might be possible to account for other variables in future research. This would probably provide a better explanatory power for behavioral intention.</w:t>
      </w:r>
    </w:p>
    <w:p w:rsidR="005B4BAF" w:rsidRPr="005B4BAF" w:rsidRDefault="005B4BAF" w:rsidP="005B4BAF">
      <w:pPr>
        <w:spacing w:line="240" w:lineRule="auto"/>
        <w:rPr>
          <w:iCs/>
          <w:lang w:val="en-US"/>
        </w:rPr>
      </w:pPr>
      <w:r w:rsidRPr="005B4BAF">
        <w:rPr>
          <w:iCs/>
          <w:lang w:val="en-US"/>
        </w:rPr>
        <w:t xml:space="preserve">Given the limitations of the study, the finding of this study however may be of interest to revenue bodies for addressing tax filing compliance issues among sole proprietors in Malaysia. </w:t>
      </w:r>
      <w:r w:rsidRPr="005B4BAF">
        <w:rPr>
          <w:iCs/>
          <w:lang w:val="en-MY"/>
        </w:rPr>
        <w:t xml:space="preserve">Placing more emphasis on this issue may extend our understanding to identify the factors associated with their decision about whether or not to file a tax return. </w:t>
      </w:r>
      <w:r w:rsidRPr="005B4BAF">
        <w:rPr>
          <w:iCs/>
          <w:lang w:val="en-US"/>
        </w:rPr>
        <w:t>A better understanding on the main driver for tax compliance will allow revenue bodies to implement the most effective way to influence behavior.</w:t>
      </w:r>
      <w:r w:rsidRPr="005B4BAF">
        <w:rPr>
          <w:iCs/>
          <w:lang w:val="en-MY"/>
        </w:rPr>
        <w:t xml:space="preserve"> </w:t>
      </w:r>
      <w:r w:rsidRPr="005B4BAF">
        <w:rPr>
          <w:iCs/>
          <w:lang w:val="en-US"/>
        </w:rPr>
        <w:t xml:space="preserve">Thus, it is important for the revenue bodies to work in cooperation with other parties and sharing research findings in order to effectively influence behavior. </w:t>
      </w:r>
    </w:p>
    <w:p w:rsidR="005B4BAF" w:rsidRPr="005B4BAF" w:rsidRDefault="005B4BAF" w:rsidP="005B4BAF">
      <w:pPr>
        <w:spacing w:line="240" w:lineRule="auto"/>
        <w:rPr>
          <w:b/>
          <w:bCs/>
          <w:lang w:val="en-MY"/>
        </w:rPr>
      </w:pPr>
      <w:bookmarkStart w:id="26" w:name="_Toc386448401"/>
      <w:bookmarkStart w:id="27" w:name="_Toc386449477"/>
      <w:r w:rsidRPr="005B4BAF">
        <w:rPr>
          <w:b/>
          <w:bCs/>
          <w:lang w:val="en-MY"/>
        </w:rPr>
        <w:lastRenderedPageBreak/>
        <w:t>REFERENCES</w:t>
      </w:r>
      <w:bookmarkEnd w:id="26"/>
      <w:bookmarkEnd w:id="27"/>
    </w:p>
    <w:p w:rsidR="005B4BAF" w:rsidRPr="005B4BAF" w:rsidRDefault="005B4BAF" w:rsidP="005B4BAF">
      <w:pPr>
        <w:spacing w:line="240" w:lineRule="auto"/>
        <w:rPr>
          <w:lang w:val="en-US"/>
        </w:rPr>
      </w:pPr>
      <w:r w:rsidRPr="005B4BAF">
        <w:rPr>
          <w:lang w:val="en-MY"/>
        </w:rPr>
        <w:fldChar w:fldCharType="begin" w:fldLock="1"/>
      </w:r>
      <w:r w:rsidRPr="005B4BAF">
        <w:rPr>
          <w:lang w:val="en-MY"/>
        </w:rPr>
        <w:instrText xml:space="preserve">ADDIN Mendeley Bibliography CSL_BIBLIOGRAPHY </w:instrText>
      </w:r>
      <w:r w:rsidRPr="005B4BAF">
        <w:rPr>
          <w:lang w:val="en-MY"/>
        </w:rPr>
        <w:fldChar w:fldCharType="separate"/>
      </w:r>
      <w:r w:rsidRPr="005B4BAF">
        <w:rPr>
          <w:lang w:val="en-US"/>
        </w:rPr>
        <w:t xml:space="preserve">Ahmad, E., &amp; Braithwaite, V. (2005). Understanding small business taxpayers: Issues of deterrence, tax morale, fairness and work practice. </w:t>
      </w:r>
      <w:r w:rsidRPr="005B4BAF">
        <w:rPr>
          <w:i/>
          <w:iCs/>
          <w:lang w:val="en-US"/>
        </w:rPr>
        <w:t>International Small Business Journal</w:t>
      </w:r>
      <w:r w:rsidRPr="005B4BAF">
        <w:rPr>
          <w:lang w:val="en-US"/>
        </w:rPr>
        <w:t xml:space="preserve">, </w:t>
      </w:r>
      <w:r w:rsidRPr="005B4BAF">
        <w:rPr>
          <w:i/>
          <w:iCs/>
          <w:lang w:val="en-US"/>
        </w:rPr>
        <w:t>23</w:t>
      </w:r>
      <w:r w:rsidRPr="005B4BAF">
        <w:rPr>
          <w:lang w:val="en-US"/>
        </w:rPr>
        <w:t xml:space="preserve">(5), 539–568. </w:t>
      </w:r>
    </w:p>
    <w:p w:rsidR="005B4BAF" w:rsidRPr="005B4BAF" w:rsidRDefault="005B4BAF" w:rsidP="005B4BAF">
      <w:pPr>
        <w:spacing w:line="240" w:lineRule="auto"/>
        <w:rPr>
          <w:lang w:val="en-US"/>
        </w:rPr>
      </w:pPr>
      <w:r w:rsidRPr="005B4BAF">
        <w:rPr>
          <w:lang w:val="en-US"/>
        </w:rPr>
        <w:t xml:space="preserve">Ajzen, I. (1991). The Theory of Planned Behavior. </w:t>
      </w:r>
      <w:r w:rsidRPr="005B4BAF">
        <w:rPr>
          <w:i/>
          <w:iCs/>
          <w:lang w:val="en-US"/>
        </w:rPr>
        <w:t>Organizational Behavior and Human Decision Processes</w:t>
      </w:r>
      <w:r w:rsidRPr="005B4BAF">
        <w:rPr>
          <w:lang w:val="en-US"/>
        </w:rPr>
        <w:t>, 179–211.</w:t>
      </w:r>
    </w:p>
    <w:p w:rsidR="005B4BAF" w:rsidRPr="005B4BAF" w:rsidRDefault="005B4BAF" w:rsidP="005B4BAF">
      <w:pPr>
        <w:spacing w:line="240" w:lineRule="auto"/>
        <w:rPr>
          <w:lang w:val="en-US"/>
        </w:rPr>
      </w:pPr>
      <w:r w:rsidRPr="005B4BAF">
        <w:rPr>
          <w:lang w:val="en-US"/>
        </w:rPr>
        <w:t xml:space="preserve">Ajzen, I. (2002a). Behavioral Interventions Based on the Theory of Planned Behavior. </w:t>
      </w:r>
      <w:r w:rsidRPr="005B4BAF">
        <w:rPr>
          <w:i/>
          <w:iCs/>
          <w:lang w:val="en-US"/>
        </w:rPr>
        <w:t>Retrieved November</w:t>
      </w:r>
      <w:r w:rsidRPr="005B4BAF">
        <w:rPr>
          <w:lang w:val="en-US"/>
        </w:rPr>
        <w:t>. Retrieved from http://people.umass.edu/aizen/pdf/tpb.intervention.pdf</w:t>
      </w:r>
    </w:p>
    <w:p w:rsidR="005B4BAF" w:rsidRPr="005B4BAF" w:rsidRDefault="005B4BAF" w:rsidP="005B4BAF">
      <w:pPr>
        <w:spacing w:line="240" w:lineRule="auto"/>
        <w:rPr>
          <w:lang w:val="en-US"/>
        </w:rPr>
      </w:pPr>
      <w:r w:rsidRPr="005B4BAF">
        <w:rPr>
          <w:lang w:val="en-US"/>
        </w:rPr>
        <w:t xml:space="preserve">Ajzen, I. (2002b). Perceived Behavioral Control , Self-Efficacy , Locus of Control , and the Theory of Planned Behavior1. </w:t>
      </w:r>
      <w:r w:rsidRPr="005B4BAF">
        <w:rPr>
          <w:i/>
          <w:iCs/>
          <w:lang w:val="en-US"/>
        </w:rPr>
        <w:t>Journal of Applied Social Psychology</w:t>
      </w:r>
      <w:r w:rsidRPr="005B4BAF">
        <w:rPr>
          <w:lang w:val="en-US"/>
        </w:rPr>
        <w:t xml:space="preserve">, </w:t>
      </w:r>
      <w:r w:rsidRPr="005B4BAF">
        <w:rPr>
          <w:i/>
          <w:iCs/>
          <w:lang w:val="en-US"/>
        </w:rPr>
        <w:t>32</w:t>
      </w:r>
      <w:r w:rsidRPr="005B4BAF">
        <w:rPr>
          <w:lang w:val="en-US"/>
        </w:rPr>
        <w:t>(4), 665–683.</w:t>
      </w:r>
    </w:p>
    <w:p w:rsidR="005B4BAF" w:rsidRPr="005B4BAF" w:rsidRDefault="005B4BAF" w:rsidP="005B4BAF">
      <w:pPr>
        <w:spacing w:line="240" w:lineRule="auto"/>
        <w:rPr>
          <w:lang w:val="en-US"/>
        </w:rPr>
      </w:pPr>
      <w:r w:rsidRPr="005B4BAF">
        <w:rPr>
          <w:lang w:val="en-US"/>
        </w:rPr>
        <w:t xml:space="preserve">Alabede, J. O., Zainol Ariffin, Z. B., &amp; Md Idris, K. (2012). Noncompliance Opportunities and Tax Compliance Behavior in Nigeria: The Moderating Effect of Taxpayers’ Financial Condition and Risk Preference. </w:t>
      </w:r>
      <w:r w:rsidRPr="005B4BAF">
        <w:rPr>
          <w:i/>
          <w:iCs/>
          <w:lang w:val="en-US"/>
        </w:rPr>
        <w:t>Journal of Modern Accounting and Auditing</w:t>
      </w:r>
      <w:r w:rsidRPr="005B4BAF">
        <w:rPr>
          <w:lang w:val="en-US"/>
        </w:rPr>
        <w:t xml:space="preserve">, </w:t>
      </w:r>
      <w:r w:rsidRPr="005B4BAF">
        <w:rPr>
          <w:i/>
          <w:iCs/>
          <w:lang w:val="en-US"/>
        </w:rPr>
        <w:t>8</w:t>
      </w:r>
      <w:r w:rsidRPr="005B4BAF">
        <w:rPr>
          <w:lang w:val="en-US"/>
        </w:rPr>
        <w:t>(4), 445–460.</w:t>
      </w:r>
    </w:p>
    <w:p w:rsidR="005B4BAF" w:rsidRPr="005B4BAF" w:rsidRDefault="005B4BAF" w:rsidP="005B4BAF">
      <w:pPr>
        <w:spacing w:line="240" w:lineRule="auto"/>
        <w:rPr>
          <w:lang w:val="en-US"/>
        </w:rPr>
      </w:pPr>
      <w:r w:rsidRPr="005B4BAF">
        <w:rPr>
          <w:lang w:val="en-US"/>
        </w:rPr>
        <w:t xml:space="preserve">Alam, S. S., &amp; Sayuti, N. M. (2011). Applying the Theory of Planned Behavior (TPB) in halal food purchasing. </w:t>
      </w:r>
      <w:r w:rsidRPr="005B4BAF">
        <w:rPr>
          <w:i/>
          <w:iCs/>
          <w:lang w:val="en-US"/>
        </w:rPr>
        <w:t>International Journal of Commerce and Management</w:t>
      </w:r>
      <w:r w:rsidRPr="005B4BAF">
        <w:rPr>
          <w:lang w:val="en-US"/>
        </w:rPr>
        <w:t xml:space="preserve">, </w:t>
      </w:r>
      <w:r w:rsidRPr="005B4BAF">
        <w:rPr>
          <w:i/>
          <w:iCs/>
          <w:lang w:val="en-US"/>
        </w:rPr>
        <w:t>21</w:t>
      </w:r>
      <w:r w:rsidRPr="005B4BAF">
        <w:rPr>
          <w:lang w:val="en-US"/>
        </w:rPr>
        <w:t xml:space="preserve">(1), 8–20. </w:t>
      </w:r>
    </w:p>
    <w:p w:rsidR="005B4BAF" w:rsidRPr="005B4BAF" w:rsidRDefault="005B4BAF" w:rsidP="005B4BAF">
      <w:pPr>
        <w:spacing w:line="240" w:lineRule="auto"/>
        <w:rPr>
          <w:lang w:val="en-US"/>
        </w:rPr>
      </w:pPr>
      <w:r w:rsidRPr="005B4BAF">
        <w:rPr>
          <w:lang w:val="en-US"/>
        </w:rPr>
        <w:t xml:space="preserve">Alm, J., Bloomquist, K. M., &amp; Mckee, M. (2013). When You Know Your Neighbor Pays Taxes : Information, Peer Effects and Tax Compliance. </w:t>
      </w:r>
      <w:r w:rsidRPr="005B4BAF">
        <w:rPr>
          <w:i/>
          <w:iCs/>
          <w:lang w:val="en-US"/>
        </w:rPr>
        <w:t>Tulane University Working Paper. New Orleans, LA.</w:t>
      </w:r>
    </w:p>
    <w:p w:rsidR="005B4BAF" w:rsidRPr="005B4BAF" w:rsidRDefault="005B4BAF" w:rsidP="005B4BAF">
      <w:pPr>
        <w:spacing w:line="240" w:lineRule="auto"/>
        <w:rPr>
          <w:lang w:val="en-US"/>
        </w:rPr>
      </w:pPr>
      <w:r w:rsidRPr="005B4BAF">
        <w:rPr>
          <w:lang w:val="en-US"/>
        </w:rPr>
        <w:t xml:space="preserve">Armitage, C. J., &amp; Conner, M. (2001). Efficacy of the Theory of Planned Behaviour: a meta-analytic review. </w:t>
      </w:r>
      <w:r w:rsidRPr="005B4BAF">
        <w:rPr>
          <w:i/>
          <w:iCs/>
          <w:lang w:val="en-US"/>
        </w:rPr>
        <w:t>British Journal of Social Psychology</w:t>
      </w:r>
      <w:r w:rsidRPr="005B4BAF">
        <w:rPr>
          <w:lang w:val="en-US"/>
        </w:rPr>
        <w:t xml:space="preserve">, </w:t>
      </w:r>
      <w:r w:rsidRPr="005B4BAF">
        <w:rPr>
          <w:i/>
          <w:iCs/>
          <w:lang w:val="en-US"/>
        </w:rPr>
        <w:t>40</w:t>
      </w:r>
      <w:r w:rsidRPr="005B4BAF">
        <w:rPr>
          <w:lang w:val="en-US"/>
        </w:rPr>
        <w:t xml:space="preserve">, 471–99. </w:t>
      </w:r>
    </w:p>
    <w:p w:rsidR="005B4BAF" w:rsidRPr="005B4BAF" w:rsidRDefault="005B4BAF" w:rsidP="005B4BAF">
      <w:pPr>
        <w:spacing w:line="240" w:lineRule="auto"/>
        <w:rPr>
          <w:lang w:val="en-US"/>
        </w:rPr>
      </w:pPr>
      <w:r w:rsidRPr="005B4BAF">
        <w:rPr>
          <w:lang w:val="en-US"/>
        </w:rPr>
        <w:t xml:space="preserve">Bobek, D. D., &amp; Hatfield, R. C. (2003). An Investigation of the Theory of Planned Behavior and the Role of Moral Obligation in Tax Compliance. </w:t>
      </w:r>
      <w:r w:rsidRPr="005B4BAF">
        <w:rPr>
          <w:i/>
          <w:iCs/>
          <w:lang w:val="en-US"/>
        </w:rPr>
        <w:t>Behavioral Research in Accounting</w:t>
      </w:r>
      <w:r w:rsidRPr="005B4BAF">
        <w:rPr>
          <w:lang w:val="en-US"/>
        </w:rPr>
        <w:t xml:space="preserve">, </w:t>
      </w:r>
      <w:r w:rsidRPr="005B4BAF">
        <w:rPr>
          <w:i/>
          <w:iCs/>
          <w:lang w:val="en-US"/>
        </w:rPr>
        <w:t>15</w:t>
      </w:r>
      <w:r w:rsidRPr="005B4BAF">
        <w:rPr>
          <w:lang w:val="en-US"/>
        </w:rPr>
        <w:t>, 13–38.</w:t>
      </w:r>
    </w:p>
    <w:p w:rsidR="005B4BAF" w:rsidRPr="005B4BAF" w:rsidRDefault="005B4BAF" w:rsidP="005B4BAF">
      <w:pPr>
        <w:spacing w:line="240" w:lineRule="auto"/>
        <w:rPr>
          <w:lang w:val="en-US"/>
        </w:rPr>
      </w:pPr>
      <w:r w:rsidRPr="005B4BAF">
        <w:rPr>
          <w:lang w:val="en-US"/>
        </w:rPr>
        <w:t xml:space="preserve">Efebera, H., Hayes, D. C., Hunton, J. E., &amp; Neil, C. O. (2004). Tax Compliance Intentions of Low-Income Individual Taxpayers. </w:t>
      </w:r>
      <w:r w:rsidRPr="005B4BAF">
        <w:rPr>
          <w:i/>
          <w:iCs/>
          <w:lang w:val="en-US"/>
        </w:rPr>
        <w:t>Advances in Acounting Behavioral Research</w:t>
      </w:r>
      <w:r w:rsidRPr="005B4BAF">
        <w:rPr>
          <w:lang w:val="en-US"/>
        </w:rPr>
        <w:t xml:space="preserve">, </w:t>
      </w:r>
      <w:r w:rsidRPr="005B4BAF">
        <w:rPr>
          <w:i/>
          <w:iCs/>
          <w:lang w:val="en-US"/>
        </w:rPr>
        <w:t>7</w:t>
      </w:r>
      <w:r w:rsidRPr="005B4BAF">
        <w:rPr>
          <w:lang w:val="en-US"/>
        </w:rPr>
        <w:t>(04), 1–25.</w:t>
      </w:r>
    </w:p>
    <w:p w:rsidR="005B4BAF" w:rsidRPr="005B4BAF" w:rsidRDefault="005B4BAF" w:rsidP="005B4BAF">
      <w:pPr>
        <w:spacing w:line="240" w:lineRule="auto"/>
        <w:rPr>
          <w:lang w:val="en-US"/>
        </w:rPr>
      </w:pPr>
      <w:r w:rsidRPr="005B4BAF">
        <w:rPr>
          <w:lang w:val="en-US"/>
        </w:rPr>
        <w:t xml:space="preserve">Engström, P., &amp; Holmlund, B. (2009). Tax evasion and Self-Employment in A High-Tax Country: Evidence From Sweden. </w:t>
      </w:r>
      <w:r w:rsidRPr="005B4BAF">
        <w:rPr>
          <w:i/>
          <w:iCs/>
          <w:lang w:val="en-US"/>
        </w:rPr>
        <w:t>Applied Economics</w:t>
      </w:r>
      <w:r w:rsidRPr="005B4BAF">
        <w:rPr>
          <w:lang w:val="en-US"/>
        </w:rPr>
        <w:t xml:space="preserve">, </w:t>
      </w:r>
      <w:r w:rsidRPr="005B4BAF">
        <w:rPr>
          <w:i/>
          <w:iCs/>
          <w:lang w:val="en-US"/>
        </w:rPr>
        <w:t>41</w:t>
      </w:r>
      <w:r w:rsidRPr="005B4BAF">
        <w:rPr>
          <w:lang w:val="en-US"/>
        </w:rPr>
        <w:t xml:space="preserve">(19), 2419–2430. </w:t>
      </w:r>
    </w:p>
    <w:p w:rsidR="005B4BAF" w:rsidRPr="005B4BAF" w:rsidRDefault="005B4BAF" w:rsidP="005B4BAF">
      <w:pPr>
        <w:spacing w:line="240" w:lineRule="auto"/>
        <w:rPr>
          <w:lang w:val="en-US"/>
        </w:rPr>
      </w:pPr>
      <w:r w:rsidRPr="005B4BAF">
        <w:rPr>
          <w:lang w:val="en-US"/>
        </w:rPr>
        <w:t xml:space="preserve">Erard, B., &amp; Ho, C.-C. (2001). Searching for Ghosts : Who Are the Nonfilers and How Much Tax Do They Owe ? </w:t>
      </w:r>
      <w:r w:rsidRPr="005B4BAF">
        <w:rPr>
          <w:i/>
          <w:iCs/>
          <w:lang w:val="en-US"/>
        </w:rPr>
        <w:t>Journal of Public Economics</w:t>
      </w:r>
      <w:r w:rsidRPr="005B4BAF">
        <w:rPr>
          <w:lang w:val="en-US"/>
        </w:rPr>
        <w:t xml:space="preserve">, </w:t>
      </w:r>
      <w:r w:rsidRPr="005B4BAF">
        <w:rPr>
          <w:i/>
          <w:iCs/>
          <w:lang w:val="en-US"/>
        </w:rPr>
        <w:t>52</w:t>
      </w:r>
      <w:r w:rsidRPr="005B4BAF">
        <w:rPr>
          <w:lang w:val="en-US"/>
        </w:rPr>
        <w:t>(2), 163–197.</w:t>
      </w:r>
    </w:p>
    <w:p w:rsidR="005B4BAF" w:rsidRPr="005B4BAF" w:rsidRDefault="005B4BAF" w:rsidP="005B4BAF">
      <w:pPr>
        <w:spacing w:line="240" w:lineRule="auto"/>
        <w:rPr>
          <w:lang w:val="en-US"/>
        </w:rPr>
      </w:pPr>
      <w:r w:rsidRPr="005B4BAF">
        <w:rPr>
          <w:lang w:val="en-US"/>
        </w:rPr>
        <w:t xml:space="preserve">Feldman, N. E., &amp; Slemrod, J. (2007). Estimating tax noncompliance with evidence from unaudited tax returns. </w:t>
      </w:r>
      <w:r w:rsidRPr="005B4BAF">
        <w:rPr>
          <w:i/>
          <w:iCs/>
          <w:lang w:val="en-US"/>
        </w:rPr>
        <w:t>The Economic Journal</w:t>
      </w:r>
      <w:r w:rsidRPr="005B4BAF">
        <w:rPr>
          <w:lang w:val="en-US"/>
        </w:rPr>
        <w:t xml:space="preserve">, </w:t>
      </w:r>
      <w:r w:rsidRPr="005B4BAF">
        <w:rPr>
          <w:i/>
          <w:iCs/>
          <w:lang w:val="en-US"/>
        </w:rPr>
        <w:t>117</w:t>
      </w:r>
      <w:r w:rsidRPr="005B4BAF">
        <w:rPr>
          <w:lang w:val="en-US"/>
        </w:rPr>
        <w:t xml:space="preserve">(518), 327–352. </w:t>
      </w:r>
    </w:p>
    <w:p w:rsidR="005B4BAF" w:rsidRPr="005B4BAF" w:rsidRDefault="005B4BAF" w:rsidP="005B4BAF">
      <w:pPr>
        <w:spacing w:line="240" w:lineRule="auto"/>
        <w:rPr>
          <w:lang w:val="en-US"/>
        </w:rPr>
      </w:pPr>
      <w:r w:rsidRPr="005B4BAF">
        <w:rPr>
          <w:lang w:val="en-US"/>
        </w:rPr>
        <w:lastRenderedPageBreak/>
        <w:t xml:space="preserve">French, D. P., Sutton, S., Hennings, S. J., Mitchell, J., Wareham, N. J., Griffin, S., Kinmonth, A. L. (2005). The Importance of Affective Beliefs and Attitudes in the Theory of Planned Behavior : Predicting Intention to Increase Physical Activity. </w:t>
      </w:r>
      <w:r w:rsidRPr="005B4BAF">
        <w:rPr>
          <w:i/>
          <w:iCs/>
          <w:lang w:val="en-US"/>
        </w:rPr>
        <w:t>Journal of Applied Social Psychology</w:t>
      </w:r>
      <w:r w:rsidRPr="005B4BAF">
        <w:rPr>
          <w:lang w:val="en-US"/>
        </w:rPr>
        <w:t xml:space="preserve">, </w:t>
      </w:r>
      <w:r w:rsidRPr="005B4BAF">
        <w:rPr>
          <w:i/>
          <w:iCs/>
          <w:lang w:val="en-US"/>
        </w:rPr>
        <w:t>35</w:t>
      </w:r>
      <w:r w:rsidRPr="005B4BAF">
        <w:rPr>
          <w:lang w:val="en-US"/>
        </w:rPr>
        <w:t>(9), 1824–1848.</w:t>
      </w:r>
    </w:p>
    <w:p w:rsidR="005B4BAF" w:rsidRPr="005B4BAF" w:rsidRDefault="005B4BAF" w:rsidP="005B4BAF">
      <w:pPr>
        <w:spacing w:line="240" w:lineRule="auto"/>
        <w:rPr>
          <w:lang w:val="en-US"/>
        </w:rPr>
      </w:pPr>
      <w:r w:rsidRPr="005B4BAF">
        <w:rPr>
          <w:lang w:val="en-US"/>
        </w:rPr>
        <w:t xml:space="preserve">Hair, J. F., Black, W. C., Babin, B. J., &amp; Anderson, R. E. (2010). </w:t>
      </w:r>
      <w:r w:rsidRPr="005B4BAF">
        <w:rPr>
          <w:i/>
          <w:iCs/>
          <w:lang w:val="en-US"/>
        </w:rPr>
        <w:t>Multivariate Data Analysis: A Global Perspectives (7th Ed)</w:t>
      </w:r>
      <w:r w:rsidRPr="005B4BAF">
        <w:rPr>
          <w:lang w:val="en-US"/>
        </w:rPr>
        <w:t xml:space="preserve"> (p. Upper Saddle River, NJ: Prentice Hall.).</w:t>
      </w:r>
    </w:p>
    <w:p w:rsidR="005B4BAF" w:rsidRPr="005B4BAF" w:rsidRDefault="005B4BAF" w:rsidP="005B4BAF">
      <w:pPr>
        <w:spacing w:line="240" w:lineRule="auto"/>
        <w:rPr>
          <w:lang w:val="en-US"/>
        </w:rPr>
      </w:pPr>
      <w:r w:rsidRPr="005B4BAF">
        <w:rPr>
          <w:lang w:val="en-US"/>
        </w:rPr>
        <w:t xml:space="preserve">Hite, P., Stock, T., &amp; Cloyd, C. . (1992). Reasons for preparer usage by small business owners : how compliant are they ? </w:t>
      </w:r>
      <w:r w:rsidRPr="005B4BAF">
        <w:rPr>
          <w:i/>
          <w:iCs/>
          <w:lang w:val="en-US"/>
        </w:rPr>
        <w:t>National Society of Public Accountants</w:t>
      </w:r>
      <w:r w:rsidRPr="005B4BAF">
        <w:rPr>
          <w:lang w:val="en-US"/>
        </w:rPr>
        <w:t xml:space="preserve">, </w:t>
      </w:r>
      <w:r w:rsidRPr="005B4BAF">
        <w:rPr>
          <w:i/>
          <w:iCs/>
          <w:lang w:val="en-US"/>
        </w:rPr>
        <w:t>37</w:t>
      </w:r>
      <w:r w:rsidRPr="005B4BAF">
        <w:rPr>
          <w:lang w:val="en-US"/>
        </w:rPr>
        <w:t>(2).</w:t>
      </w:r>
    </w:p>
    <w:p w:rsidR="005B4BAF" w:rsidRPr="005B4BAF" w:rsidRDefault="005B4BAF" w:rsidP="005B4BAF">
      <w:pPr>
        <w:spacing w:line="240" w:lineRule="auto"/>
        <w:rPr>
          <w:lang w:val="en-US"/>
        </w:rPr>
      </w:pPr>
      <w:r w:rsidRPr="005B4BAF">
        <w:rPr>
          <w:lang w:val="en-US"/>
        </w:rPr>
        <w:t xml:space="preserve">Hofmann, E., Hoelzl, E., &amp; Kirchler, E. (2008). Preconditions of Voluntary Tax Compliance: Knowledge and Evaluation of Taxation, Norms, Fairness, and Motivation to Cooperate. </w:t>
      </w:r>
      <w:r w:rsidRPr="005B4BAF">
        <w:rPr>
          <w:i/>
          <w:iCs/>
          <w:lang w:val="en-US"/>
        </w:rPr>
        <w:t>Journal of Psychology</w:t>
      </w:r>
      <w:r w:rsidRPr="005B4BAF">
        <w:rPr>
          <w:lang w:val="en-US"/>
        </w:rPr>
        <w:t xml:space="preserve">, </w:t>
      </w:r>
      <w:r w:rsidRPr="005B4BAF">
        <w:rPr>
          <w:i/>
          <w:iCs/>
          <w:lang w:val="en-US"/>
        </w:rPr>
        <w:t>216</w:t>
      </w:r>
      <w:r w:rsidRPr="005B4BAF">
        <w:rPr>
          <w:lang w:val="en-US"/>
        </w:rPr>
        <w:t>(4), 209–217.</w:t>
      </w:r>
    </w:p>
    <w:p w:rsidR="005B4BAF" w:rsidRPr="005B4BAF" w:rsidRDefault="005B4BAF" w:rsidP="005B4BAF">
      <w:pPr>
        <w:spacing w:line="240" w:lineRule="auto"/>
        <w:rPr>
          <w:lang w:val="en-US"/>
        </w:rPr>
      </w:pPr>
      <w:r w:rsidRPr="005B4BAF">
        <w:rPr>
          <w:lang w:val="en-US"/>
        </w:rPr>
        <w:t xml:space="preserve">Ibrahim, I. (2012). Factors Underpinning Usage Behaviour of an Electronic Filing System: The Case of Malaysian Personal Taxpayers. </w:t>
      </w:r>
      <w:r w:rsidRPr="005B4BAF">
        <w:rPr>
          <w:i/>
          <w:iCs/>
          <w:lang w:val="en-US"/>
        </w:rPr>
        <w:t>Paper Presented at 2012 Australian Tax Teachers Association (ATTA) Conference</w:t>
      </w:r>
      <w:r w:rsidRPr="005B4BAF">
        <w:rPr>
          <w:lang w:val="en-US"/>
        </w:rPr>
        <w:t>, 1–21.</w:t>
      </w:r>
    </w:p>
    <w:p w:rsidR="005B4BAF" w:rsidRPr="005B4BAF" w:rsidRDefault="005B4BAF" w:rsidP="005B4BAF">
      <w:pPr>
        <w:spacing w:line="240" w:lineRule="auto"/>
        <w:rPr>
          <w:lang w:val="en-US"/>
        </w:rPr>
      </w:pPr>
      <w:r w:rsidRPr="005B4BAF">
        <w:rPr>
          <w:lang w:val="en-US"/>
        </w:rPr>
        <w:t xml:space="preserve">Kamleitner, B., Korunka, C., &amp; Kirchler, E. (2012). Tax compliance of small business owners : A review. </w:t>
      </w:r>
      <w:r w:rsidRPr="005B4BAF">
        <w:rPr>
          <w:i/>
          <w:iCs/>
          <w:lang w:val="en-US"/>
        </w:rPr>
        <w:t>International Journal of Entrepreneurial Behaviour &amp; Research</w:t>
      </w:r>
      <w:r w:rsidRPr="005B4BAF">
        <w:rPr>
          <w:lang w:val="en-US"/>
        </w:rPr>
        <w:t xml:space="preserve">, </w:t>
      </w:r>
      <w:r w:rsidRPr="005B4BAF">
        <w:rPr>
          <w:i/>
          <w:iCs/>
          <w:lang w:val="en-US"/>
        </w:rPr>
        <w:t>18</w:t>
      </w:r>
      <w:r w:rsidRPr="005B4BAF">
        <w:rPr>
          <w:lang w:val="en-US"/>
        </w:rPr>
        <w:t>(3), 330–351.</w:t>
      </w:r>
    </w:p>
    <w:p w:rsidR="005B4BAF" w:rsidRPr="005B4BAF" w:rsidRDefault="005B4BAF" w:rsidP="005B4BAF">
      <w:pPr>
        <w:spacing w:line="240" w:lineRule="auto"/>
        <w:rPr>
          <w:lang w:val="en-US"/>
        </w:rPr>
      </w:pPr>
      <w:r w:rsidRPr="005B4BAF">
        <w:rPr>
          <w:lang w:val="en-US"/>
        </w:rPr>
        <w:t xml:space="preserve">Kirchler, E. (2007). The Economic Psychology of Tax Behavior. </w:t>
      </w:r>
      <w:r w:rsidRPr="005B4BAF">
        <w:rPr>
          <w:i/>
          <w:iCs/>
          <w:lang w:val="en-US"/>
        </w:rPr>
        <w:t>Cambridge: Cambridge University Press</w:t>
      </w:r>
      <w:r w:rsidRPr="005B4BAF">
        <w:rPr>
          <w:lang w:val="en-US"/>
        </w:rPr>
        <w:t>.</w:t>
      </w:r>
    </w:p>
    <w:p w:rsidR="005B4BAF" w:rsidRPr="005B4BAF" w:rsidRDefault="005B4BAF" w:rsidP="005B4BAF">
      <w:pPr>
        <w:spacing w:line="240" w:lineRule="auto"/>
        <w:rPr>
          <w:lang w:val="en-US"/>
        </w:rPr>
      </w:pPr>
      <w:r w:rsidRPr="005B4BAF">
        <w:rPr>
          <w:lang w:val="en-US"/>
        </w:rPr>
        <w:t xml:space="preserve">Kirchler, E., Muelbacher, S., Kastlunger, B., &amp;Wahl, I. (2007). Why Pay Taxes? A Review of Tax Compliance Decisions. </w:t>
      </w:r>
      <w:r w:rsidRPr="005B4BAF">
        <w:rPr>
          <w:i/>
          <w:iCs/>
          <w:lang w:val="en-US"/>
        </w:rPr>
        <w:t>Working Paper 07-03, Altanta: Georgia State University.</w:t>
      </w:r>
      <w:r w:rsidRPr="005B4BAF">
        <w:rPr>
          <w:lang w:val="en-US"/>
        </w:rPr>
        <w:t>, (December).</w:t>
      </w:r>
    </w:p>
    <w:p w:rsidR="005B4BAF" w:rsidRPr="005B4BAF" w:rsidRDefault="005B4BAF" w:rsidP="005B4BAF">
      <w:pPr>
        <w:spacing w:line="240" w:lineRule="auto"/>
        <w:rPr>
          <w:lang w:val="en-US"/>
        </w:rPr>
      </w:pPr>
      <w:r w:rsidRPr="005B4BAF">
        <w:rPr>
          <w:lang w:val="en-US"/>
        </w:rPr>
        <w:t xml:space="preserve">Kleven, H. J., Knudsen, M. B., Kreiner, C. T., &amp; Saez, E. (2011). Unwilling or Unable to Cheat? Evidence From A Randomized. </w:t>
      </w:r>
      <w:r w:rsidRPr="005B4BAF">
        <w:rPr>
          <w:i/>
          <w:iCs/>
          <w:lang w:val="en-US"/>
        </w:rPr>
        <w:t>Journal of Econometric Society</w:t>
      </w:r>
      <w:r w:rsidRPr="005B4BAF">
        <w:rPr>
          <w:lang w:val="en-US"/>
        </w:rPr>
        <w:t xml:space="preserve">, </w:t>
      </w:r>
      <w:r w:rsidRPr="005B4BAF">
        <w:rPr>
          <w:i/>
          <w:iCs/>
          <w:lang w:val="en-US"/>
        </w:rPr>
        <w:t>79</w:t>
      </w:r>
      <w:r w:rsidRPr="005B4BAF">
        <w:rPr>
          <w:lang w:val="en-US"/>
        </w:rPr>
        <w:t>(3), 651–692.</w:t>
      </w:r>
    </w:p>
    <w:p w:rsidR="005B4BAF" w:rsidRPr="005B4BAF" w:rsidRDefault="005B4BAF" w:rsidP="005B4BAF">
      <w:pPr>
        <w:spacing w:line="240" w:lineRule="auto"/>
        <w:rPr>
          <w:lang w:val="en-US"/>
        </w:rPr>
      </w:pPr>
      <w:r w:rsidRPr="005B4BAF">
        <w:rPr>
          <w:lang w:val="en-US"/>
        </w:rPr>
        <w:t xml:space="preserve">Kornhauser, M. E. (2007). Normative and Cognitive Aspects of Tax Compliance : Literature Review and Recommendations for the IRS Regarding Individual Taxpayers. </w:t>
      </w:r>
      <w:r w:rsidRPr="005B4BAF">
        <w:rPr>
          <w:i/>
          <w:iCs/>
          <w:lang w:val="en-US"/>
        </w:rPr>
        <w:t>Annual Report to Congress</w:t>
      </w:r>
      <w:r w:rsidRPr="005B4BAF">
        <w:rPr>
          <w:lang w:val="en-US"/>
        </w:rPr>
        <w:t>, 138–180.</w:t>
      </w:r>
    </w:p>
    <w:p w:rsidR="005B4BAF" w:rsidRPr="005B4BAF" w:rsidRDefault="005B4BAF" w:rsidP="005B4BAF">
      <w:pPr>
        <w:spacing w:line="240" w:lineRule="auto"/>
        <w:rPr>
          <w:lang w:val="en-US"/>
        </w:rPr>
      </w:pPr>
      <w:r w:rsidRPr="005B4BAF">
        <w:rPr>
          <w:lang w:val="en-US"/>
        </w:rPr>
        <w:t xml:space="preserve">Lai, M. L., Yaacob, Z., Omar, N., Aziz, N. A., &amp; Yap, B. W. (2013). Examining Corporate Tax Evaders : Evidence from the Finalized Audit Cases. </w:t>
      </w:r>
      <w:r w:rsidRPr="005B4BAF">
        <w:rPr>
          <w:i/>
          <w:iCs/>
          <w:lang w:val="en-US"/>
        </w:rPr>
        <w:t>International Journal of Social, Human Science and Engineering</w:t>
      </w:r>
      <w:r w:rsidRPr="005B4BAF">
        <w:rPr>
          <w:lang w:val="en-US"/>
        </w:rPr>
        <w:t xml:space="preserve">, </w:t>
      </w:r>
      <w:r w:rsidRPr="005B4BAF">
        <w:rPr>
          <w:i/>
          <w:iCs/>
          <w:lang w:val="en-US"/>
        </w:rPr>
        <w:t>7</w:t>
      </w:r>
      <w:r w:rsidRPr="005B4BAF">
        <w:rPr>
          <w:lang w:val="en-US"/>
        </w:rPr>
        <w:t>(6), 1–5.</w:t>
      </w:r>
    </w:p>
    <w:p w:rsidR="005B4BAF" w:rsidRPr="005B4BAF" w:rsidRDefault="005B4BAF" w:rsidP="005B4BAF">
      <w:pPr>
        <w:spacing w:line="240" w:lineRule="auto"/>
        <w:rPr>
          <w:lang w:val="en-US"/>
        </w:rPr>
      </w:pPr>
      <w:r w:rsidRPr="005B4BAF">
        <w:rPr>
          <w:lang w:val="en-US"/>
        </w:rPr>
        <w:t xml:space="preserve">Langham, J., Paulsen, N., &amp; Härtel, C. E. J. (2012). Improving Tax Compliance Strategies: Can the Theory of Planned Behavior Predict Business Compliance? </w:t>
      </w:r>
      <w:r w:rsidRPr="005B4BAF">
        <w:rPr>
          <w:i/>
          <w:iCs/>
          <w:lang w:val="en-US"/>
        </w:rPr>
        <w:t>eJournal of Tax Research</w:t>
      </w:r>
      <w:r w:rsidRPr="005B4BAF">
        <w:rPr>
          <w:lang w:val="en-US"/>
        </w:rPr>
        <w:t xml:space="preserve">, </w:t>
      </w:r>
      <w:r w:rsidRPr="005B4BAF">
        <w:rPr>
          <w:i/>
          <w:iCs/>
          <w:lang w:val="en-US"/>
        </w:rPr>
        <w:t>10</w:t>
      </w:r>
      <w:r w:rsidRPr="005B4BAF">
        <w:rPr>
          <w:lang w:val="en-US"/>
        </w:rPr>
        <w:t>(2), 364–402.</w:t>
      </w:r>
    </w:p>
    <w:p w:rsidR="005B4BAF" w:rsidRPr="005B4BAF" w:rsidRDefault="005B4BAF" w:rsidP="005B4BAF">
      <w:pPr>
        <w:spacing w:line="240" w:lineRule="auto"/>
        <w:rPr>
          <w:lang w:val="en-US"/>
        </w:rPr>
      </w:pPr>
      <w:r w:rsidRPr="005B4BAF">
        <w:rPr>
          <w:lang w:val="en-US"/>
        </w:rPr>
        <w:lastRenderedPageBreak/>
        <w:t xml:space="preserve">Loo, E. C., Mckerchar, M., &amp; Hansford, A. N. N. (2009). Understanding The Compliance Behaviour Ofmalaysian Individual Taxpayers Using A mixed method Approach. </w:t>
      </w:r>
      <w:r w:rsidRPr="005B4BAF">
        <w:rPr>
          <w:i/>
          <w:iCs/>
          <w:lang w:val="en-US"/>
        </w:rPr>
        <w:t>Journal of the Australasian Tax Teachers Association</w:t>
      </w:r>
      <w:r w:rsidRPr="005B4BAF">
        <w:rPr>
          <w:lang w:val="en-US"/>
        </w:rPr>
        <w:t xml:space="preserve">, </w:t>
      </w:r>
      <w:r w:rsidRPr="005B4BAF">
        <w:rPr>
          <w:i/>
          <w:iCs/>
          <w:lang w:val="en-US"/>
        </w:rPr>
        <w:t>4</w:t>
      </w:r>
      <w:r w:rsidRPr="005B4BAF">
        <w:rPr>
          <w:lang w:val="en-US"/>
        </w:rPr>
        <w:t>(1), 181–202.</w:t>
      </w:r>
    </w:p>
    <w:p w:rsidR="005B4BAF" w:rsidRPr="005B4BAF" w:rsidRDefault="005B4BAF" w:rsidP="005B4BAF">
      <w:pPr>
        <w:spacing w:line="240" w:lineRule="auto"/>
        <w:rPr>
          <w:lang w:val="en-US"/>
        </w:rPr>
      </w:pPr>
      <w:r w:rsidRPr="005B4BAF">
        <w:rPr>
          <w:lang w:val="en-US"/>
        </w:rPr>
        <w:t xml:space="preserve">Lu, C., Huang, S., &amp; Lo, P. (2010). An empirical study of on-line tax filing acceptance model : Integrating TAM and TPB. </w:t>
      </w:r>
      <w:r w:rsidRPr="005B4BAF">
        <w:rPr>
          <w:i/>
          <w:iCs/>
          <w:lang w:val="en-US"/>
        </w:rPr>
        <w:t>African Journal of Business Management</w:t>
      </w:r>
      <w:r w:rsidRPr="005B4BAF">
        <w:rPr>
          <w:lang w:val="en-US"/>
        </w:rPr>
        <w:t xml:space="preserve">, </w:t>
      </w:r>
      <w:r w:rsidRPr="005B4BAF">
        <w:rPr>
          <w:i/>
          <w:iCs/>
          <w:lang w:val="en-US"/>
        </w:rPr>
        <w:t>4</w:t>
      </w:r>
      <w:r w:rsidRPr="005B4BAF">
        <w:rPr>
          <w:lang w:val="en-US"/>
        </w:rPr>
        <w:t>(May), 800–810.</w:t>
      </w:r>
    </w:p>
    <w:p w:rsidR="005B4BAF" w:rsidRPr="005B4BAF" w:rsidRDefault="005B4BAF" w:rsidP="005B4BAF">
      <w:pPr>
        <w:spacing w:line="240" w:lineRule="auto"/>
        <w:rPr>
          <w:lang w:val="en-US"/>
        </w:rPr>
      </w:pPr>
      <w:r w:rsidRPr="005B4BAF">
        <w:rPr>
          <w:lang w:val="en-US"/>
        </w:rPr>
        <w:t xml:space="preserve">Mahon, D., Cowan, C., &amp; McCarthy, M. (2006). The role of attitudes, subjective norm, perceived control and habit in the consumption of ready meals and takeaways in Great Britain. </w:t>
      </w:r>
      <w:r w:rsidRPr="005B4BAF">
        <w:rPr>
          <w:i/>
          <w:iCs/>
          <w:lang w:val="en-US"/>
        </w:rPr>
        <w:t>Food Quality and Preference</w:t>
      </w:r>
      <w:r w:rsidRPr="005B4BAF">
        <w:rPr>
          <w:lang w:val="en-US"/>
        </w:rPr>
        <w:t xml:space="preserve">, </w:t>
      </w:r>
      <w:r w:rsidRPr="005B4BAF">
        <w:rPr>
          <w:i/>
          <w:iCs/>
          <w:lang w:val="en-US"/>
        </w:rPr>
        <w:t>17</w:t>
      </w:r>
      <w:r w:rsidRPr="005B4BAF">
        <w:rPr>
          <w:lang w:val="en-US"/>
        </w:rPr>
        <w:t xml:space="preserve">(6), 474–481. </w:t>
      </w:r>
    </w:p>
    <w:p w:rsidR="005B4BAF" w:rsidRPr="005B4BAF" w:rsidRDefault="005B4BAF" w:rsidP="005B4BAF">
      <w:pPr>
        <w:spacing w:line="240" w:lineRule="auto"/>
        <w:rPr>
          <w:lang w:val="en-US"/>
        </w:rPr>
      </w:pPr>
      <w:r w:rsidRPr="005B4BAF">
        <w:rPr>
          <w:lang w:val="en-US"/>
        </w:rPr>
        <w:t xml:space="preserve">Moan, I. S. (2013). Whether or not to ride with an intoxicated driver: Predicting intentions using an extended version of the theory of planned behaviour. </w:t>
      </w:r>
      <w:r w:rsidRPr="005B4BAF">
        <w:rPr>
          <w:i/>
          <w:iCs/>
          <w:lang w:val="en-US"/>
        </w:rPr>
        <w:t>Transportation Research Part F: Traffic Psychology and Behaviour</w:t>
      </w:r>
      <w:r w:rsidRPr="005B4BAF">
        <w:rPr>
          <w:lang w:val="en-US"/>
        </w:rPr>
        <w:t xml:space="preserve">, </w:t>
      </w:r>
      <w:r w:rsidRPr="005B4BAF">
        <w:rPr>
          <w:i/>
          <w:iCs/>
          <w:lang w:val="en-US"/>
        </w:rPr>
        <w:t>20</w:t>
      </w:r>
      <w:r w:rsidRPr="005B4BAF">
        <w:rPr>
          <w:lang w:val="en-US"/>
        </w:rPr>
        <w:t xml:space="preserve">(1369), 193–205. </w:t>
      </w:r>
    </w:p>
    <w:p w:rsidR="005B4BAF" w:rsidRPr="005B4BAF" w:rsidRDefault="005B4BAF" w:rsidP="005B4BAF">
      <w:pPr>
        <w:spacing w:line="240" w:lineRule="auto"/>
        <w:rPr>
          <w:lang w:val="en-US"/>
        </w:rPr>
      </w:pPr>
      <w:r w:rsidRPr="005B4BAF">
        <w:rPr>
          <w:lang w:val="en-US"/>
        </w:rPr>
        <w:t xml:space="preserve">Moan, I. S., &amp; Rise, J. (2011). Predicting intentions not to “drink and drive” using an extended version of the theory of planned behaviour. </w:t>
      </w:r>
      <w:r w:rsidRPr="005B4BAF">
        <w:rPr>
          <w:i/>
          <w:iCs/>
          <w:lang w:val="en-US"/>
        </w:rPr>
        <w:t>Accident Analysis &amp; Prevention</w:t>
      </w:r>
      <w:r w:rsidRPr="005B4BAF">
        <w:rPr>
          <w:lang w:val="en-US"/>
        </w:rPr>
        <w:t xml:space="preserve">, </w:t>
      </w:r>
      <w:r w:rsidRPr="005B4BAF">
        <w:rPr>
          <w:i/>
          <w:iCs/>
          <w:lang w:val="en-US"/>
        </w:rPr>
        <w:t>43</w:t>
      </w:r>
      <w:r w:rsidRPr="005B4BAF">
        <w:rPr>
          <w:lang w:val="en-US"/>
        </w:rPr>
        <w:t>(4), 1378–1384.</w:t>
      </w:r>
    </w:p>
    <w:p w:rsidR="005B4BAF" w:rsidRPr="005B4BAF" w:rsidRDefault="005B4BAF" w:rsidP="005B4BAF">
      <w:pPr>
        <w:spacing w:line="240" w:lineRule="auto"/>
        <w:rPr>
          <w:lang w:val="en-US"/>
        </w:rPr>
      </w:pPr>
      <w:r w:rsidRPr="005B4BAF">
        <w:rPr>
          <w:lang w:val="en-US"/>
        </w:rPr>
        <w:t xml:space="preserve">Moraes, C., Carrigan, M., &amp; Szmigin, I. (2012). The coherence of inconsistencies: Attitude–behaviour gaps and new consumption communities. </w:t>
      </w:r>
      <w:r w:rsidRPr="005B4BAF">
        <w:rPr>
          <w:i/>
          <w:iCs/>
          <w:lang w:val="en-US"/>
        </w:rPr>
        <w:t>Journal of Marketing Management</w:t>
      </w:r>
      <w:r w:rsidRPr="005B4BAF">
        <w:rPr>
          <w:lang w:val="en-US"/>
        </w:rPr>
        <w:t xml:space="preserve">, </w:t>
      </w:r>
      <w:r w:rsidRPr="005B4BAF">
        <w:rPr>
          <w:i/>
          <w:iCs/>
          <w:lang w:val="en-US"/>
        </w:rPr>
        <w:t>28</w:t>
      </w:r>
      <w:r w:rsidRPr="005B4BAF">
        <w:rPr>
          <w:lang w:val="en-US"/>
        </w:rPr>
        <w:t xml:space="preserve">(1-2), 103–128. </w:t>
      </w:r>
    </w:p>
    <w:p w:rsidR="005B4BAF" w:rsidRPr="005B4BAF" w:rsidRDefault="005B4BAF" w:rsidP="005B4BAF">
      <w:pPr>
        <w:spacing w:line="240" w:lineRule="auto"/>
        <w:rPr>
          <w:lang w:val="en-US"/>
        </w:rPr>
      </w:pPr>
      <w:r w:rsidRPr="005B4BAF">
        <w:rPr>
          <w:lang w:val="en-US"/>
        </w:rPr>
        <w:t xml:space="preserve">Murphy, K. (2004). An Examination Of Taxpayers ’ Attitudes Towards The Australian Tax System : Findings From A Survey Of Tax Scheme Investors. </w:t>
      </w:r>
      <w:r w:rsidRPr="005B4BAF">
        <w:rPr>
          <w:i/>
          <w:iCs/>
          <w:lang w:val="en-US"/>
        </w:rPr>
        <w:t>Working Paper 46</w:t>
      </w:r>
      <w:r w:rsidRPr="005B4BAF">
        <w:rPr>
          <w:lang w:val="en-US"/>
        </w:rPr>
        <w:t>, (November).</w:t>
      </w:r>
    </w:p>
    <w:p w:rsidR="005B4BAF" w:rsidRPr="005B4BAF" w:rsidRDefault="005B4BAF" w:rsidP="005B4BAF">
      <w:pPr>
        <w:spacing w:line="240" w:lineRule="auto"/>
        <w:rPr>
          <w:lang w:val="en-US"/>
        </w:rPr>
      </w:pPr>
      <w:r w:rsidRPr="005B4BAF">
        <w:rPr>
          <w:lang w:val="en-US"/>
        </w:rPr>
        <w:t xml:space="preserve">Omweri Marti, L., Miqwi, W., &amp; Magutu, O. (2009). Tax evasion, tax avoidance and tax expenditures in developing countries: A review of the literature, </w:t>
      </w:r>
      <w:r w:rsidRPr="005B4BAF">
        <w:rPr>
          <w:i/>
          <w:iCs/>
          <w:lang w:val="en-US"/>
        </w:rPr>
        <w:t>44</w:t>
      </w:r>
      <w:r w:rsidRPr="005B4BAF">
        <w:rPr>
          <w:lang w:val="en-US"/>
        </w:rPr>
        <w:t>(0).</w:t>
      </w:r>
    </w:p>
    <w:p w:rsidR="005B4BAF" w:rsidRPr="005B4BAF" w:rsidRDefault="005B4BAF" w:rsidP="005B4BAF">
      <w:pPr>
        <w:spacing w:line="240" w:lineRule="auto"/>
        <w:rPr>
          <w:lang w:val="en-US"/>
        </w:rPr>
      </w:pPr>
      <w:r w:rsidRPr="005B4BAF">
        <w:rPr>
          <w:lang w:val="en-US"/>
        </w:rPr>
        <w:t xml:space="preserve">Petty, R. E., Wheeler, S. C., &amp; Tormala, Z. L. (2003). Persuasion and Attitude Change. In T.Millon &amp; M.J.Lerner (Eds.). </w:t>
      </w:r>
      <w:r w:rsidRPr="005B4BAF">
        <w:rPr>
          <w:i/>
          <w:iCs/>
          <w:lang w:val="en-US"/>
        </w:rPr>
        <w:t>Comprehensive Handbook of Psychology , New York: John Wiley</w:t>
      </w:r>
      <w:r w:rsidRPr="005B4BAF">
        <w:rPr>
          <w:lang w:val="en-US"/>
        </w:rPr>
        <w:t xml:space="preserve">, </w:t>
      </w:r>
      <w:r w:rsidRPr="005B4BAF">
        <w:rPr>
          <w:i/>
          <w:iCs/>
          <w:lang w:val="en-US"/>
        </w:rPr>
        <w:t>5</w:t>
      </w:r>
      <w:r w:rsidRPr="005B4BAF">
        <w:rPr>
          <w:lang w:val="en-US"/>
        </w:rPr>
        <w:t>, 353–382.</w:t>
      </w:r>
    </w:p>
    <w:p w:rsidR="005B4BAF" w:rsidRPr="005B4BAF" w:rsidRDefault="005B4BAF" w:rsidP="005B4BAF">
      <w:pPr>
        <w:spacing w:line="240" w:lineRule="auto"/>
        <w:rPr>
          <w:lang w:val="en-US"/>
        </w:rPr>
      </w:pPr>
      <w:r w:rsidRPr="005B4BAF">
        <w:rPr>
          <w:lang w:val="en-US"/>
        </w:rPr>
        <w:t xml:space="preserve">Randlane, K. (2012). Tax Compliance and Tax Attitudes : The Case of Estonia. </w:t>
      </w:r>
      <w:r w:rsidRPr="005B4BAF">
        <w:rPr>
          <w:i/>
          <w:iCs/>
          <w:lang w:val="en-US"/>
        </w:rPr>
        <w:t>Journal of Management and Change</w:t>
      </w:r>
      <w:r w:rsidRPr="005B4BAF">
        <w:rPr>
          <w:lang w:val="en-US"/>
        </w:rPr>
        <w:t>, (29).</w:t>
      </w:r>
    </w:p>
    <w:p w:rsidR="005B4BAF" w:rsidRPr="005B4BAF" w:rsidRDefault="005B4BAF" w:rsidP="005B4BAF">
      <w:pPr>
        <w:spacing w:line="240" w:lineRule="auto"/>
        <w:rPr>
          <w:lang w:val="en-US"/>
        </w:rPr>
      </w:pPr>
      <w:r w:rsidRPr="005B4BAF">
        <w:rPr>
          <w:lang w:val="en-US"/>
        </w:rPr>
        <w:t xml:space="preserve">Reckers, M. J., Sanders, L., &amp; Roark, J. (1994). Ethical Attitudes on Taxpayer. </w:t>
      </w:r>
      <w:r w:rsidRPr="005B4BAF">
        <w:rPr>
          <w:i/>
          <w:iCs/>
          <w:lang w:val="en-US"/>
        </w:rPr>
        <w:t>National Tax Journal</w:t>
      </w:r>
      <w:r w:rsidRPr="005B4BAF">
        <w:rPr>
          <w:lang w:val="en-US"/>
        </w:rPr>
        <w:t xml:space="preserve">, </w:t>
      </w:r>
      <w:r w:rsidRPr="005B4BAF">
        <w:rPr>
          <w:i/>
          <w:iCs/>
          <w:lang w:val="en-US"/>
        </w:rPr>
        <w:t>47</w:t>
      </w:r>
      <w:r w:rsidRPr="005B4BAF">
        <w:rPr>
          <w:lang w:val="en-US"/>
        </w:rPr>
        <w:t>(4), 825–836.</w:t>
      </w:r>
    </w:p>
    <w:p w:rsidR="005B4BAF" w:rsidRPr="005B4BAF" w:rsidRDefault="005B4BAF" w:rsidP="005B4BAF">
      <w:pPr>
        <w:spacing w:line="240" w:lineRule="auto"/>
        <w:rPr>
          <w:lang w:val="en-US"/>
        </w:rPr>
      </w:pPr>
      <w:r w:rsidRPr="005B4BAF">
        <w:rPr>
          <w:lang w:val="en-US"/>
        </w:rPr>
        <w:t xml:space="preserve">Reid, M., &amp; Wood, A. (2008). An investigation into blood donation intentions among non-donors. </w:t>
      </w:r>
      <w:r w:rsidRPr="005B4BAF">
        <w:rPr>
          <w:i/>
          <w:iCs/>
          <w:lang w:val="en-US"/>
        </w:rPr>
        <w:t>International Journal of Nonprofit and Voluntary Sector Marketing</w:t>
      </w:r>
      <w:r w:rsidRPr="005B4BAF">
        <w:rPr>
          <w:lang w:val="en-US"/>
        </w:rPr>
        <w:t xml:space="preserve">, </w:t>
      </w:r>
      <w:r w:rsidRPr="005B4BAF">
        <w:rPr>
          <w:i/>
          <w:iCs/>
          <w:lang w:val="en-US"/>
        </w:rPr>
        <w:t>43</w:t>
      </w:r>
      <w:r w:rsidRPr="005B4BAF">
        <w:rPr>
          <w:lang w:val="en-US"/>
        </w:rPr>
        <w:t xml:space="preserve">(January 2007), 31–43. </w:t>
      </w:r>
    </w:p>
    <w:p w:rsidR="005B4BAF" w:rsidRPr="005B4BAF" w:rsidRDefault="005B4BAF" w:rsidP="005B4BAF">
      <w:pPr>
        <w:spacing w:line="240" w:lineRule="auto"/>
        <w:rPr>
          <w:lang w:val="en-US"/>
        </w:rPr>
      </w:pPr>
      <w:r w:rsidRPr="005B4BAF">
        <w:rPr>
          <w:lang w:val="en-US"/>
        </w:rPr>
        <w:t xml:space="preserve">Saad, N. (2009). Fairness Perceptions and Compliance Behaviour: The Case of Salaried Taxpayers in Malaysia after Implementation of the Self- Assessment System. </w:t>
      </w:r>
      <w:r w:rsidRPr="005B4BAF">
        <w:rPr>
          <w:i/>
          <w:iCs/>
          <w:lang w:val="en-US"/>
        </w:rPr>
        <w:t>eJournal of Tax Research</w:t>
      </w:r>
      <w:r w:rsidRPr="005B4BAF">
        <w:rPr>
          <w:lang w:val="en-US"/>
        </w:rPr>
        <w:t xml:space="preserve">, </w:t>
      </w:r>
      <w:r w:rsidRPr="005B4BAF">
        <w:rPr>
          <w:i/>
          <w:iCs/>
          <w:lang w:val="en-US"/>
        </w:rPr>
        <w:t>8</w:t>
      </w:r>
      <w:r w:rsidRPr="005B4BAF">
        <w:rPr>
          <w:lang w:val="en-US"/>
        </w:rPr>
        <w:t>(1), 32–63.</w:t>
      </w:r>
    </w:p>
    <w:p w:rsidR="005B4BAF" w:rsidRPr="005B4BAF" w:rsidRDefault="005B4BAF" w:rsidP="005B4BAF">
      <w:pPr>
        <w:spacing w:line="240" w:lineRule="auto"/>
        <w:rPr>
          <w:lang w:val="en-US"/>
        </w:rPr>
      </w:pPr>
      <w:r w:rsidRPr="005B4BAF">
        <w:rPr>
          <w:lang w:val="en-US"/>
        </w:rPr>
        <w:lastRenderedPageBreak/>
        <w:t xml:space="preserve">Saad, N. (2011). Fairness Perceptions and Compliance Behaviour: Taxpayers‟ Judgments in Self- Assessment Environments. </w:t>
      </w:r>
      <w:r w:rsidRPr="005B4BAF">
        <w:rPr>
          <w:i/>
          <w:iCs/>
          <w:lang w:val="en-US"/>
        </w:rPr>
        <w:t>Unpublished Doctoral Thesis, University of Canterbury, New Zealand</w:t>
      </w:r>
      <w:r w:rsidRPr="005B4BAF">
        <w:rPr>
          <w:lang w:val="en-US"/>
        </w:rPr>
        <w:t>.</w:t>
      </w:r>
    </w:p>
    <w:p w:rsidR="005B4BAF" w:rsidRPr="005B4BAF" w:rsidRDefault="005B4BAF" w:rsidP="005B4BAF">
      <w:pPr>
        <w:spacing w:line="240" w:lineRule="auto"/>
        <w:rPr>
          <w:lang w:val="en-US"/>
        </w:rPr>
      </w:pPr>
      <w:r w:rsidRPr="005B4BAF">
        <w:rPr>
          <w:lang w:val="en-US"/>
        </w:rPr>
        <w:t xml:space="preserve">Sam, C. Y. (2010). Curbing Tax Evasion In Singapore : The Role Of Governance And Corporate Governance Standards In The Tax Agency. </w:t>
      </w:r>
      <w:r w:rsidRPr="005B4BAF">
        <w:rPr>
          <w:i/>
          <w:iCs/>
          <w:lang w:val="en-US"/>
        </w:rPr>
        <w:t>International Public Management Review</w:t>
      </w:r>
      <w:r w:rsidRPr="005B4BAF">
        <w:rPr>
          <w:lang w:val="en-US"/>
        </w:rPr>
        <w:t xml:space="preserve">, </w:t>
      </w:r>
      <w:r w:rsidRPr="005B4BAF">
        <w:rPr>
          <w:i/>
          <w:iCs/>
          <w:lang w:val="en-US"/>
        </w:rPr>
        <w:t>11</w:t>
      </w:r>
      <w:r w:rsidRPr="005B4BAF">
        <w:rPr>
          <w:lang w:val="en-US"/>
        </w:rPr>
        <w:t>(3), 22–39.</w:t>
      </w:r>
    </w:p>
    <w:p w:rsidR="005B4BAF" w:rsidRPr="005B4BAF" w:rsidRDefault="005B4BAF" w:rsidP="005B4BAF">
      <w:pPr>
        <w:spacing w:line="240" w:lineRule="auto"/>
        <w:rPr>
          <w:lang w:val="en-US"/>
        </w:rPr>
      </w:pPr>
      <w:r w:rsidRPr="005B4BAF">
        <w:rPr>
          <w:lang w:val="en-US"/>
        </w:rPr>
        <w:t xml:space="preserve">Schneider, F., &amp; Torgler, B. (2007). What Shapes Attitudes Toward Paying Taxes ? Evidence from Multicultural European Countries. </w:t>
      </w:r>
      <w:r w:rsidRPr="005B4BAF">
        <w:rPr>
          <w:i/>
          <w:iCs/>
          <w:lang w:val="en-US"/>
        </w:rPr>
        <w:t>Social Science Quarterly</w:t>
      </w:r>
      <w:r w:rsidRPr="005B4BAF">
        <w:rPr>
          <w:lang w:val="en-US"/>
        </w:rPr>
        <w:t xml:space="preserve">, </w:t>
      </w:r>
      <w:r w:rsidRPr="005B4BAF">
        <w:rPr>
          <w:i/>
          <w:iCs/>
          <w:lang w:val="en-US"/>
        </w:rPr>
        <w:t>88</w:t>
      </w:r>
      <w:r w:rsidRPr="005B4BAF">
        <w:rPr>
          <w:lang w:val="en-US"/>
        </w:rPr>
        <w:t>(2), 443–470.</w:t>
      </w:r>
    </w:p>
    <w:p w:rsidR="005B4BAF" w:rsidRPr="005B4BAF" w:rsidRDefault="005B4BAF" w:rsidP="005B4BAF">
      <w:pPr>
        <w:spacing w:line="240" w:lineRule="auto"/>
        <w:rPr>
          <w:lang w:val="en-US"/>
        </w:rPr>
      </w:pPr>
      <w:r w:rsidRPr="005B4BAF">
        <w:rPr>
          <w:lang w:val="en-US"/>
        </w:rPr>
        <w:t xml:space="preserve">Sekaran, U. (2003). Research Methods for Business: A skill-building approach (6th ed.). </w:t>
      </w:r>
      <w:r w:rsidRPr="005B4BAF">
        <w:rPr>
          <w:i/>
          <w:iCs/>
          <w:lang w:val="en-US"/>
        </w:rPr>
        <w:t>Third Revenue, New York: John Wiley &amp; Son.</w:t>
      </w:r>
    </w:p>
    <w:p w:rsidR="005B4BAF" w:rsidRPr="005B4BAF" w:rsidRDefault="005B4BAF" w:rsidP="005B4BAF">
      <w:pPr>
        <w:spacing w:line="240" w:lineRule="auto"/>
        <w:rPr>
          <w:lang w:val="en-US"/>
        </w:rPr>
      </w:pPr>
      <w:r w:rsidRPr="005B4BAF">
        <w:rPr>
          <w:lang w:val="en-US"/>
        </w:rPr>
        <w:t xml:space="preserve">Sekiguchi, T., &amp; Nakamaru, M. (2011). How Inconsistency Between Attitude and Behavior Persists Through Cultural Transmission. </w:t>
      </w:r>
      <w:r w:rsidRPr="005B4BAF">
        <w:rPr>
          <w:i/>
          <w:iCs/>
          <w:lang w:val="en-US"/>
        </w:rPr>
        <w:t>Journal of Theoretical Biology</w:t>
      </w:r>
      <w:r w:rsidRPr="005B4BAF">
        <w:rPr>
          <w:lang w:val="en-US"/>
        </w:rPr>
        <w:t xml:space="preserve">, </w:t>
      </w:r>
      <w:r w:rsidRPr="005B4BAF">
        <w:rPr>
          <w:i/>
          <w:iCs/>
          <w:lang w:val="en-US"/>
        </w:rPr>
        <w:t>271</w:t>
      </w:r>
      <w:r w:rsidRPr="005B4BAF">
        <w:rPr>
          <w:lang w:val="en-US"/>
        </w:rPr>
        <w:t xml:space="preserve">(1), 124–135. </w:t>
      </w:r>
    </w:p>
    <w:p w:rsidR="005B4BAF" w:rsidRPr="005B4BAF" w:rsidRDefault="005B4BAF" w:rsidP="005B4BAF">
      <w:pPr>
        <w:spacing w:line="240" w:lineRule="auto"/>
        <w:rPr>
          <w:lang w:val="en-US"/>
        </w:rPr>
      </w:pPr>
      <w:r w:rsidRPr="005B4BAF">
        <w:rPr>
          <w:lang w:val="en-US"/>
        </w:rPr>
        <w:t xml:space="preserve">Shen Chiou, J. (1998). The Effects of Attitude , Subjective Norm , and Perceived Behavioral Control on Consumers ’ Purchase Intentions : The Moderating Effects of Product Knowledge and Attention to Social Comparison Information, </w:t>
      </w:r>
      <w:r w:rsidRPr="005B4BAF">
        <w:rPr>
          <w:i/>
          <w:iCs/>
          <w:lang w:val="en-US"/>
        </w:rPr>
        <w:t>9</w:t>
      </w:r>
      <w:r w:rsidRPr="005B4BAF">
        <w:rPr>
          <w:lang w:val="en-US"/>
        </w:rPr>
        <w:t>(2), 298–308.</w:t>
      </w:r>
    </w:p>
    <w:p w:rsidR="005B4BAF" w:rsidRPr="005B4BAF" w:rsidRDefault="005B4BAF" w:rsidP="005B4BAF">
      <w:pPr>
        <w:spacing w:line="240" w:lineRule="auto"/>
        <w:rPr>
          <w:lang w:val="en-US"/>
        </w:rPr>
      </w:pPr>
      <w:r w:rsidRPr="005B4BAF">
        <w:rPr>
          <w:lang w:val="en-US"/>
        </w:rPr>
        <w:t xml:space="preserve">Shih, Y.-Y., &amp; Fang, K. (2004). The use of a decomposed theory of planned behavior to study Internet banking in Taiwan. </w:t>
      </w:r>
      <w:r w:rsidRPr="005B4BAF">
        <w:rPr>
          <w:i/>
          <w:iCs/>
          <w:lang w:val="en-US"/>
        </w:rPr>
        <w:t>Internet Research</w:t>
      </w:r>
      <w:r w:rsidRPr="005B4BAF">
        <w:rPr>
          <w:lang w:val="en-US"/>
        </w:rPr>
        <w:t xml:space="preserve">, </w:t>
      </w:r>
      <w:r w:rsidRPr="005B4BAF">
        <w:rPr>
          <w:i/>
          <w:iCs/>
          <w:lang w:val="en-US"/>
        </w:rPr>
        <w:t>14</w:t>
      </w:r>
      <w:r w:rsidRPr="005B4BAF">
        <w:rPr>
          <w:lang w:val="en-US"/>
        </w:rPr>
        <w:t xml:space="preserve">(3), 213–223. </w:t>
      </w:r>
    </w:p>
    <w:p w:rsidR="005B4BAF" w:rsidRPr="005B4BAF" w:rsidRDefault="005B4BAF" w:rsidP="005B4BAF">
      <w:pPr>
        <w:spacing w:line="240" w:lineRule="auto"/>
        <w:rPr>
          <w:lang w:val="en-US"/>
        </w:rPr>
      </w:pPr>
      <w:r w:rsidRPr="005B4BAF">
        <w:rPr>
          <w:lang w:val="en-US"/>
        </w:rPr>
        <w:t xml:space="preserve">Sieverding, M., Matterne, U., &amp; Ciccarello, L. (2010). What role do social norms play in the context of men’s cancer screening intention and behavior? Application of an extended theory of planned behavior. </w:t>
      </w:r>
      <w:r w:rsidRPr="005B4BAF">
        <w:rPr>
          <w:i/>
          <w:iCs/>
          <w:lang w:val="en-US"/>
        </w:rPr>
        <w:t>Health Psychology : Official Journal of the Division of Health Psychology, American Psychological Association</w:t>
      </w:r>
      <w:r w:rsidRPr="005B4BAF">
        <w:rPr>
          <w:lang w:val="en-US"/>
        </w:rPr>
        <w:t xml:space="preserve">, </w:t>
      </w:r>
      <w:r w:rsidRPr="005B4BAF">
        <w:rPr>
          <w:i/>
          <w:iCs/>
          <w:lang w:val="en-US"/>
        </w:rPr>
        <w:t>29</w:t>
      </w:r>
      <w:r w:rsidRPr="005B4BAF">
        <w:rPr>
          <w:lang w:val="en-US"/>
        </w:rPr>
        <w:t xml:space="preserve">(1), 72–81. </w:t>
      </w:r>
    </w:p>
    <w:p w:rsidR="005B4BAF" w:rsidRPr="005B4BAF" w:rsidRDefault="005B4BAF" w:rsidP="005B4BAF">
      <w:pPr>
        <w:spacing w:line="240" w:lineRule="auto"/>
        <w:rPr>
          <w:lang w:val="en-US"/>
        </w:rPr>
      </w:pPr>
      <w:r w:rsidRPr="005B4BAF">
        <w:rPr>
          <w:lang w:val="en-US"/>
        </w:rPr>
        <w:t xml:space="preserve">Slemrod, J. (2007). Cheating Ourselves: The Economics of Tax Evasion. </w:t>
      </w:r>
      <w:r w:rsidRPr="005B4BAF">
        <w:rPr>
          <w:i/>
          <w:iCs/>
          <w:lang w:val="en-US"/>
        </w:rPr>
        <w:t>Journal of Economic Perspectives</w:t>
      </w:r>
      <w:r w:rsidRPr="005B4BAF">
        <w:rPr>
          <w:lang w:val="en-US"/>
        </w:rPr>
        <w:t xml:space="preserve">, </w:t>
      </w:r>
      <w:r w:rsidRPr="005B4BAF">
        <w:rPr>
          <w:i/>
          <w:iCs/>
          <w:lang w:val="en-US"/>
        </w:rPr>
        <w:t>21</w:t>
      </w:r>
      <w:r w:rsidRPr="005B4BAF">
        <w:rPr>
          <w:lang w:val="en-US"/>
        </w:rPr>
        <w:t xml:space="preserve">(1), 25–48. </w:t>
      </w:r>
    </w:p>
    <w:p w:rsidR="005B4BAF" w:rsidRPr="005B4BAF" w:rsidRDefault="005B4BAF" w:rsidP="005B4BAF">
      <w:pPr>
        <w:spacing w:line="240" w:lineRule="auto"/>
        <w:rPr>
          <w:lang w:val="en-US"/>
        </w:rPr>
      </w:pPr>
      <w:r w:rsidRPr="005B4BAF">
        <w:rPr>
          <w:lang w:val="en-US"/>
        </w:rPr>
        <w:t xml:space="preserve">Smart, M. (2012). The Application of The Theory of Planned Behaviour and Structural Equation Modelling In Tax Compliance Behaviour: A New Zealand Study. </w:t>
      </w:r>
      <w:r w:rsidRPr="005B4BAF">
        <w:rPr>
          <w:i/>
          <w:iCs/>
          <w:lang w:val="en-US"/>
        </w:rPr>
        <w:t>Unpublished Doctoral Thesis, University of Canterbury, New Zealand</w:t>
      </w:r>
      <w:r w:rsidRPr="005B4BAF">
        <w:rPr>
          <w:lang w:val="en-US"/>
        </w:rPr>
        <w:t>.</w:t>
      </w:r>
    </w:p>
    <w:p w:rsidR="005B4BAF" w:rsidRPr="005B4BAF" w:rsidRDefault="005B4BAF" w:rsidP="005B4BAF">
      <w:pPr>
        <w:spacing w:line="240" w:lineRule="auto"/>
        <w:rPr>
          <w:lang w:val="en-US"/>
        </w:rPr>
      </w:pPr>
      <w:r w:rsidRPr="005B4BAF">
        <w:rPr>
          <w:lang w:val="en-US"/>
        </w:rPr>
        <w:t xml:space="preserve">Torgler, B. (2007). Tax Compliance and Tax Morale: A Theoretical and Empirical Analysis. </w:t>
      </w:r>
      <w:r w:rsidRPr="005B4BAF">
        <w:rPr>
          <w:i/>
          <w:iCs/>
          <w:lang w:val="en-US"/>
        </w:rPr>
        <w:t>Cheltenham, UK: Edward Elgar Publishing.</w:t>
      </w:r>
    </w:p>
    <w:p w:rsidR="005B4BAF" w:rsidRPr="005B4BAF" w:rsidRDefault="005B4BAF" w:rsidP="005B4BAF">
      <w:pPr>
        <w:spacing w:line="240" w:lineRule="auto"/>
        <w:rPr>
          <w:bCs/>
          <w:iCs/>
          <w:lang w:val="en-US"/>
        </w:rPr>
      </w:pPr>
      <w:r w:rsidRPr="005B4BAF">
        <w:fldChar w:fldCharType="end"/>
      </w:r>
      <w:r w:rsidRPr="005B4BAF">
        <w:rPr>
          <w:bCs/>
          <w:iCs/>
          <w:lang w:val="en-US"/>
        </w:rPr>
        <w:t xml:space="preserve"> </w:t>
      </w:r>
    </w:p>
    <w:p w:rsidR="005B4BAF" w:rsidRDefault="005B4BAF" w:rsidP="005B4BAF">
      <w:pPr>
        <w:spacing w:line="240" w:lineRule="auto"/>
      </w:pPr>
    </w:p>
    <w:sectPr w:rsidR="005B4BAF" w:rsidSect="00CB16F4">
      <w:headerReference w:type="default" r:id="rId8"/>
      <w:footerReference w:type="default" r:id="rId9"/>
      <w:pgSz w:w="12240" w:h="15840"/>
      <w:pgMar w:top="1440" w:right="1440" w:bottom="1440" w:left="1440" w:header="720" w:footer="720" w:gutter="0"/>
      <w:pgNumType w:start="2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2F" w:rsidRDefault="00FD692F" w:rsidP="00F0696D">
      <w:pPr>
        <w:spacing w:before="0" w:after="0" w:line="240" w:lineRule="auto"/>
      </w:pPr>
      <w:r>
        <w:separator/>
      </w:r>
    </w:p>
  </w:endnote>
  <w:endnote w:type="continuationSeparator" w:id="0">
    <w:p w:rsidR="00FD692F" w:rsidRDefault="00FD692F" w:rsidP="00F069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099729"/>
      <w:docPartObj>
        <w:docPartGallery w:val="Page Numbers (Bottom of Page)"/>
        <w:docPartUnique/>
      </w:docPartObj>
    </w:sdtPr>
    <w:sdtEndPr>
      <w:rPr>
        <w:noProof/>
      </w:rPr>
    </w:sdtEndPr>
    <w:sdtContent>
      <w:p w:rsidR="00F0696D" w:rsidRDefault="00F0696D">
        <w:pPr>
          <w:pStyle w:val="Footer"/>
          <w:jc w:val="center"/>
        </w:pPr>
        <w:r>
          <w:fldChar w:fldCharType="begin"/>
        </w:r>
        <w:r>
          <w:instrText xml:space="preserve"> PAGE   \* MERGEFORMAT </w:instrText>
        </w:r>
        <w:r>
          <w:fldChar w:fldCharType="separate"/>
        </w:r>
        <w:r w:rsidR="00230BE6">
          <w:rPr>
            <w:noProof/>
          </w:rPr>
          <w:t>264</w:t>
        </w:r>
        <w:r>
          <w:rPr>
            <w:noProof/>
          </w:rPr>
          <w:fldChar w:fldCharType="end"/>
        </w:r>
      </w:p>
    </w:sdtContent>
  </w:sdt>
  <w:p w:rsidR="00F0696D" w:rsidRDefault="00F06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2F" w:rsidRDefault="00FD692F" w:rsidP="00F0696D">
      <w:pPr>
        <w:spacing w:before="0" w:after="0" w:line="240" w:lineRule="auto"/>
      </w:pPr>
      <w:r>
        <w:separator/>
      </w:r>
    </w:p>
  </w:footnote>
  <w:footnote w:type="continuationSeparator" w:id="0">
    <w:p w:rsidR="00FD692F" w:rsidRDefault="00FD692F" w:rsidP="00F0696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96719762FA674D61B0C2472E5638D150"/>
      </w:placeholder>
      <w:dataBinding w:prefixMappings="xmlns:ns0='http://schemas.openxmlformats.org/package/2006/metadata/core-properties' xmlns:ns1='http://purl.org/dc/elements/1.1/'" w:xpath="/ns0:coreProperties[1]/ns1:title[1]" w:storeItemID="{6C3C8BC8-F283-45AE-878A-BAB7291924A1}"/>
      <w:text/>
    </w:sdtPr>
    <w:sdtContent>
      <w:p w:rsidR="00230BE6" w:rsidRDefault="00230BE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30BE6">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230BE6" w:rsidRDefault="00230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E3"/>
    <w:multiLevelType w:val="hybridMultilevel"/>
    <w:tmpl w:val="DD9411AE"/>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1981E2C"/>
    <w:multiLevelType w:val="multilevel"/>
    <w:tmpl w:val="6774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F46DB"/>
    <w:multiLevelType w:val="multilevel"/>
    <w:tmpl w:val="09E8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C296D"/>
    <w:multiLevelType w:val="hybridMultilevel"/>
    <w:tmpl w:val="C8BEDEB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nsid w:val="2FF9110A"/>
    <w:multiLevelType w:val="hybridMultilevel"/>
    <w:tmpl w:val="061A6104"/>
    <w:lvl w:ilvl="0" w:tplc="D4B85316">
      <w:start w:val="1"/>
      <w:numFmt w:val="lowerLetter"/>
      <w:lvlText w:val="%1."/>
      <w:lvlJc w:val="left"/>
      <w:pPr>
        <w:ind w:left="1494" w:hanging="360"/>
      </w:pPr>
      <w:rPr>
        <w:rFonts w:hint="default"/>
      </w:rPr>
    </w:lvl>
    <w:lvl w:ilvl="1" w:tplc="44090019" w:tentative="1">
      <w:start w:val="1"/>
      <w:numFmt w:val="lowerLetter"/>
      <w:lvlText w:val="%2."/>
      <w:lvlJc w:val="left"/>
      <w:pPr>
        <w:ind w:left="2214" w:hanging="360"/>
      </w:pPr>
    </w:lvl>
    <w:lvl w:ilvl="2" w:tplc="4409001B" w:tentative="1">
      <w:start w:val="1"/>
      <w:numFmt w:val="lowerRoman"/>
      <w:lvlText w:val="%3."/>
      <w:lvlJc w:val="right"/>
      <w:pPr>
        <w:ind w:left="2934" w:hanging="180"/>
      </w:pPr>
    </w:lvl>
    <w:lvl w:ilvl="3" w:tplc="4409000F" w:tentative="1">
      <w:start w:val="1"/>
      <w:numFmt w:val="decimal"/>
      <w:lvlText w:val="%4."/>
      <w:lvlJc w:val="left"/>
      <w:pPr>
        <w:ind w:left="3654" w:hanging="360"/>
      </w:pPr>
    </w:lvl>
    <w:lvl w:ilvl="4" w:tplc="44090019" w:tentative="1">
      <w:start w:val="1"/>
      <w:numFmt w:val="lowerLetter"/>
      <w:lvlText w:val="%5."/>
      <w:lvlJc w:val="left"/>
      <w:pPr>
        <w:ind w:left="4374" w:hanging="360"/>
      </w:p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5">
    <w:nsid w:val="30E61F43"/>
    <w:multiLevelType w:val="hybridMultilevel"/>
    <w:tmpl w:val="B4A80D5E"/>
    <w:lvl w:ilvl="0" w:tplc="4D1EF4D2">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721E3"/>
    <w:multiLevelType w:val="hybridMultilevel"/>
    <w:tmpl w:val="B9F22A6E"/>
    <w:lvl w:ilvl="0" w:tplc="3346724E">
      <w:start w:val="1"/>
      <w:numFmt w:val="lowerLetter"/>
      <w:lvlText w:val="%1."/>
      <w:lvlJc w:val="left"/>
      <w:pPr>
        <w:ind w:left="720" w:hanging="72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7">
    <w:nsid w:val="40105DB3"/>
    <w:multiLevelType w:val="hybridMultilevel"/>
    <w:tmpl w:val="DC5410D4"/>
    <w:lvl w:ilvl="0" w:tplc="24309948">
      <w:start w:val="6"/>
      <w:numFmt w:val="bullet"/>
      <w:lvlText w:val="-"/>
      <w:lvlJc w:val="left"/>
      <w:pPr>
        <w:ind w:left="420" w:hanging="360"/>
      </w:pPr>
      <w:rPr>
        <w:rFonts w:ascii="Times New Roman" w:eastAsiaTheme="minorHAnsi" w:hAnsi="Times New Roman" w:cs="Times New Roman" w:hint="default"/>
      </w:rPr>
    </w:lvl>
    <w:lvl w:ilvl="1" w:tplc="44090003" w:tentative="1">
      <w:start w:val="1"/>
      <w:numFmt w:val="bullet"/>
      <w:lvlText w:val="o"/>
      <w:lvlJc w:val="left"/>
      <w:pPr>
        <w:ind w:left="1140" w:hanging="360"/>
      </w:pPr>
      <w:rPr>
        <w:rFonts w:ascii="Courier New" w:hAnsi="Courier New" w:cs="Courier New" w:hint="default"/>
      </w:rPr>
    </w:lvl>
    <w:lvl w:ilvl="2" w:tplc="44090005" w:tentative="1">
      <w:start w:val="1"/>
      <w:numFmt w:val="bullet"/>
      <w:lvlText w:val=""/>
      <w:lvlJc w:val="left"/>
      <w:pPr>
        <w:ind w:left="1860" w:hanging="360"/>
      </w:pPr>
      <w:rPr>
        <w:rFonts w:ascii="Wingdings" w:hAnsi="Wingdings" w:hint="default"/>
      </w:rPr>
    </w:lvl>
    <w:lvl w:ilvl="3" w:tplc="44090001" w:tentative="1">
      <w:start w:val="1"/>
      <w:numFmt w:val="bullet"/>
      <w:lvlText w:val=""/>
      <w:lvlJc w:val="left"/>
      <w:pPr>
        <w:ind w:left="2580" w:hanging="360"/>
      </w:pPr>
      <w:rPr>
        <w:rFonts w:ascii="Symbol" w:hAnsi="Symbol" w:hint="default"/>
      </w:rPr>
    </w:lvl>
    <w:lvl w:ilvl="4" w:tplc="44090003" w:tentative="1">
      <w:start w:val="1"/>
      <w:numFmt w:val="bullet"/>
      <w:lvlText w:val="o"/>
      <w:lvlJc w:val="left"/>
      <w:pPr>
        <w:ind w:left="3300" w:hanging="360"/>
      </w:pPr>
      <w:rPr>
        <w:rFonts w:ascii="Courier New" w:hAnsi="Courier New" w:cs="Courier New" w:hint="default"/>
      </w:rPr>
    </w:lvl>
    <w:lvl w:ilvl="5" w:tplc="44090005" w:tentative="1">
      <w:start w:val="1"/>
      <w:numFmt w:val="bullet"/>
      <w:lvlText w:val=""/>
      <w:lvlJc w:val="left"/>
      <w:pPr>
        <w:ind w:left="4020" w:hanging="360"/>
      </w:pPr>
      <w:rPr>
        <w:rFonts w:ascii="Wingdings" w:hAnsi="Wingdings" w:hint="default"/>
      </w:rPr>
    </w:lvl>
    <w:lvl w:ilvl="6" w:tplc="44090001" w:tentative="1">
      <w:start w:val="1"/>
      <w:numFmt w:val="bullet"/>
      <w:lvlText w:val=""/>
      <w:lvlJc w:val="left"/>
      <w:pPr>
        <w:ind w:left="4740" w:hanging="360"/>
      </w:pPr>
      <w:rPr>
        <w:rFonts w:ascii="Symbol" w:hAnsi="Symbol" w:hint="default"/>
      </w:rPr>
    </w:lvl>
    <w:lvl w:ilvl="7" w:tplc="44090003" w:tentative="1">
      <w:start w:val="1"/>
      <w:numFmt w:val="bullet"/>
      <w:lvlText w:val="o"/>
      <w:lvlJc w:val="left"/>
      <w:pPr>
        <w:ind w:left="5460" w:hanging="360"/>
      </w:pPr>
      <w:rPr>
        <w:rFonts w:ascii="Courier New" w:hAnsi="Courier New" w:cs="Courier New" w:hint="default"/>
      </w:rPr>
    </w:lvl>
    <w:lvl w:ilvl="8" w:tplc="44090005" w:tentative="1">
      <w:start w:val="1"/>
      <w:numFmt w:val="bullet"/>
      <w:lvlText w:val=""/>
      <w:lvlJc w:val="left"/>
      <w:pPr>
        <w:ind w:left="6180" w:hanging="360"/>
      </w:pPr>
      <w:rPr>
        <w:rFonts w:ascii="Wingdings" w:hAnsi="Wingdings" w:hint="default"/>
      </w:rPr>
    </w:lvl>
  </w:abstractNum>
  <w:abstractNum w:abstractNumId="8">
    <w:nsid w:val="4A294217"/>
    <w:multiLevelType w:val="hybridMultilevel"/>
    <w:tmpl w:val="E70A17CC"/>
    <w:lvl w:ilvl="0" w:tplc="A12EC9F8">
      <w:start w:val="1"/>
      <w:numFmt w:val="lowerLetter"/>
      <w:lvlText w:val="%1."/>
      <w:lvlJc w:val="left"/>
      <w:pPr>
        <w:ind w:left="1494" w:hanging="360"/>
      </w:pPr>
      <w:rPr>
        <w:rFonts w:hint="default"/>
      </w:rPr>
    </w:lvl>
    <w:lvl w:ilvl="1" w:tplc="44090019" w:tentative="1">
      <w:start w:val="1"/>
      <w:numFmt w:val="lowerLetter"/>
      <w:lvlText w:val="%2."/>
      <w:lvlJc w:val="left"/>
      <w:pPr>
        <w:ind w:left="2214" w:hanging="360"/>
      </w:pPr>
    </w:lvl>
    <w:lvl w:ilvl="2" w:tplc="4409001B" w:tentative="1">
      <w:start w:val="1"/>
      <w:numFmt w:val="lowerRoman"/>
      <w:lvlText w:val="%3."/>
      <w:lvlJc w:val="right"/>
      <w:pPr>
        <w:ind w:left="2934" w:hanging="180"/>
      </w:pPr>
    </w:lvl>
    <w:lvl w:ilvl="3" w:tplc="4409000F" w:tentative="1">
      <w:start w:val="1"/>
      <w:numFmt w:val="decimal"/>
      <w:lvlText w:val="%4."/>
      <w:lvlJc w:val="left"/>
      <w:pPr>
        <w:ind w:left="3654" w:hanging="360"/>
      </w:pPr>
    </w:lvl>
    <w:lvl w:ilvl="4" w:tplc="44090019" w:tentative="1">
      <w:start w:val="1"/>
      <w:numFmt w:val="lowerLetter"/>
      <w:lvlText w:val="%5."/>
      <w:lvlJc w:val="left"/>
      <w:pPr>
        <w:ind w:left="4374" w:hanging="360"/>
      </w:p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9">
    <w:nsid w:val="55630466"/>
    <w:multiLevelType w:val="hybridMultilevel"/>
    <w:tmpl w:val="57C0E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F615E5"/>
    <w:multiLevelType w:val="hybridMultilevel"/>
    <w:tmpl w:val="CC64A6D4"/>
    <w:lvl w:ilvl="0" w:tplc="A13CE4B0">
      <w:start w:val="1"/>
      <w:numFmt w:val="lowerLetter"/>
      <w:lvlText w:val="%1."/>
      <w:lvlJc w:val="left"/>
      <w:pPr>
        <w:ind w:left="1494" w:hanging="360"/>
      </w:pPr>
      <w:rPr>
        <w:rFonts w:hint="default"/>
      </w:rPr>
    </w:lvl>
    <w:lvl w:ilvl="1" w:tplc="44090019" w:tentative="1">
      <w:start w:val="1"/>
      <w:numFmt w:val="lowerLetter"/>
      <w:lvlText w:val="%2."/>
      <w:lvlJc w:val="left"/>
      <w:pPr>
        <w:ind w:left="2214" w:hanging="360"/>
      </w:pPr>
    </w:lvl>
    <w:lvl w:ilvl="2" w:tplc="4409001B" w:tentative="1">
      <w:start w:val="1"/>
      <w:numFmt w:val="lowerRoman"/>
      <w:lvlText w:val="%3."/>
      <w:lvlJc w:val="right"/>
      <w:pPr>
        <w:ind w:left="2934" w:hanging="180"/>
      </w:pPr>
    </w:lvl>
    <w:lvl w:ilvl="3" w:tplc="4409000F" w:tentative="1">
      <w:start w:val="1"/>
      <w:numFmt w:val="decimal"/>
      <w:lvlText w:val="%4."/>
      <w:lvlJc w:val="left"/>
      <w:pPr>
        <w:ind w:left="3654" w:hanging="360"/>
      </w:pPr>
    </w:lvl>
    <w:lvl w:ilvl="4" w:tplc="44090019" w:tentative="1">
      <w:start w:val="1"/>
      <w:numFmt w:val="lowerLetter"/>
      <w:lvlText w:val="%5."/>
      <w:lvlJc w:val="left"/>
      <w:pPr>
        <w:ind w:left="4374" w:hanging="360"/>
      </w:p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11">
    <w:nsid w:val="57134BB5"/>
    <w:multiLevelType w:val="hybridMultilevel"/>
    <w:tmpl w:val="0742B5A8"/>
    <w:lvl w:ilvl="0" w:tplc="D66C92B8">
      <w:start w:val="8"/>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5AEE3064"/>
    <w:multiLevelType w:val="hybridMultilevel"/>
    <w:tmpl w:val="44B8BC8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610701E1"/>
    <w:multiLevelType w:val="hybridMultilevel"/>
    <w:tmpl w:val="6442D54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635F03F0"/>
    <w:multiLevelType w:val="hybridMultilevel"/>
    <w:tmpl w:val="5E903A8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66A92AEF"/>
    <w:multiLevelType w:val="hybridMultilevel"/>
    <w:tmpl w:val="A184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D67758"/>
    <w:multiLevelType w:val="hybridMultilevel"/>
    <w:tmpl w:val="DC68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85DDC"/>
    <w:multiLevelType w:val="hybridMultilevel"/>
    <w:tmpl w:val="FAEA7404"/>
    <w:lvl w:ilvl="0" w:tplc="5A0AC7BC">
      <w:start w:val="1"/>
      <w:numFmt w:val="bullet"/>
      <w:lvlText w:val=""/>
      <w:lvlJc w:val="left"/>
      <w:pPr>
        <w:tabs>
          <w:tab w:val="num" w:pos="720"/>
        </w:tabs>
        <w:ind w:left="720" w:hanging="360"/>
      </w:pPr>
      <w:rPr>
        <w:rFonts w:ascii="Wingdings 2" w:hAnsi="Wingdings 2" w:hint="default"/>
      </w:rPr>
    </w:lvl>
    <w:lvl w:ilvl="1" w:tplc="14B6DD9E">
      <w:start w:val="1631"/>
      <w:numFmt w:val="bullet"/>
      <w:lvlText w:val=""/>
      <w:lvlJc w:val="left"/>
      <w:pPr>
        <w:tabs>
          <w:tab w:val="num" w:pos="1440"/>
        </w:tabs>
        <w:ind w:left="1440" w:hanging="360"/>
      </w:pPr>
      <w:rPr>
        <w:rFonts w:ascii="Wingdings 2" w:hAnsi="Wingdings 2" w:hint="default"/>
      </w:rPr>
    </w:lvl>
    <w:lvl w:ilvl="2" w:tplc="AA446170" w:tentative="1">
      <w:start w:val="1"/>
      <w:numFmt w:val="bullet"/>
      <w:lvlText w:val=""/>
      <w:lvlJc w:val="left"/>
      <w:pPr>
        <w:tabs>
          <w:tab w:val="num" w:pos="2160"/>
        </w:tabs>
        <w:ind w:left="2160" w:hanging="360"/>
      </w:pPr>
      <w:rPr>
        <w:rFonts w:ascii="Wingdings 2" w:hAnsi="Wingdings 2" w:hint="default"/>
      </w:rPr>
    </w:lvl>
    <w:lvl w:ilvl="3" w:tplc="9CF28116" w:tentative="1">
      <w:start w:val="1"/>
      <w:numFmt w:val="bullet"/>
      <w:lvlText w:val=""/>
      <w:lvlJc w:val="left"/>
      <w:pPr>
        <w:tabs>
          <w:tab w:val="num" w:pos="2880"/>
        </w:tabs>
        <w:ind w:left="2880" w:hanging="360"/>
      </w:pPr>
      <w:rPr>
        <w:rFonts w:ascii="Wingdings 2" w:hAnsi="Wingdings 2" w:hint="default"/>
      </w:rPr>
    </w:lvl>
    <w:lvl w:ilvl="4" w:tplc="BC06A918" w:tentative="1">
      <w:start w:val="1"/>
      <w:numFmt w:val="bullet"/>
      <w:lvlText w:val=""/>
      <w:lvlJc w:val="left"/>
      <w:pPr>
        <w:tabs>
          <w:tab w:val="num" w:pos="3600"/>
        </w:tabs>
        <w:ind w:left="3600" w:hanging="360"/>
      </w:pPr>
      <w:rPr>
        <w:rFonts w:ascii="Wingdings 2" w:hAnsi="Wingdings 2" w:hint="default"/>
      </w:rPr>
    </w:lvl>
    <w:lvl w:ilvl="5" w:tplc="98BC0C5C" w:tentative="1">
      <w:start w:val="1"/>
      <w:numFmt w:val="bullet"/>
      <w:lvlText w:val=""/>
      <w:lvlJc w:val="left"/>
      <w:pPr>
        <w:tabs>
          <w:tab w:val="num" w:pos="4320"/>
        </w:tabs>
        <w:ind w:left="4320" w:hanging="360"/>
      </w:pPr>
      <w:rPr>
        <w:rFonts w:ascii="Wingdings 2" w:hAnsi="Wingdings 2" w:hint="default"/>
      </w:rPr>
    </w:lvl>
    <w:lvl w:ilvl="6" w:tplc="A7AC1EF6" w:tentative="1">
      <w:start w:val="1"/>
      <w:numFmt w:val="bullet"/>
      <w:lvlText w:val=""/>
      <w:lvlJc w:val="left"/>
      <w:pPr>
        <w:tabs>
          <w:tab w:val="num" w:pos="5040"/>
        </w:tabs>
        <w:ind w:left="5040" w:hanging="360"/>
      </w:pPr>
      <w:rPr>
        <w:rFonts w:ascii="Wingdings 2" w:hAnsi="Wingdings 2" w:hint="default"/>
      </w:rPr>
    </w:lvl>
    <w:lvl w:ilvl="7" w:tplc="482E99C8" w:tentative="1">
      <w:start w:val="1"/>
      <w:numFmt w:val="bullet"/>
      <w:lvlText w:val=""/>
      <w:lvlJc w:val="left"/>
      <w:pPr>
        <w:tabs>
          <w:tab w:val="num" w:pos="5760"/>
        </w:tabs>
        <w:ind w:left="5760" w:hanging="360"/>
      </w:pPr>
      <w:rPr>
        <w:rFonts w:ascii="Wingdings 2" w:hAnsi="Wingdings 2" w:hint="default"/>
      </w:rPr>
    </w:lvl>
    <w:lvl w:ilvl="8" w:tplc="2D848D0C"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7"/>
  </w:num>
  <w:num w:numId="3">
    <w:abstractNumId w:val="2"/>
  </w:num>
  <w:num w:numId="4">
    <w:abstractNumId w:val="9"/>
  </w:num>
  <w:num w:numId="5">
    <w:abstractNumId w:val="6"/>
  </w:num>
  <w:num w:numId="6">
    <w:abstractNumId w:val="4"/>
  </w:num>
  <w:num w:numId="7">
    <w:abstractNumId w:val="8"/>
  </w:num>
  <w:num w:numId="8">
    <w:abstractNumId w:val="1"/>
  </w:num>
  <w:num w:numId="9">
    <w:abstractNumId w:val="10"/>
  </w:num>
  <w:num w:numId="10">
    <w:abstractNumId w:val="14"/>
  </w:num>
  <w:num w:numId="11">
    <w:abstractNumId w:val="3"/>
  </w:num>
  <w:num w:numId="12">
    <w:abstractNumId w:val="15"/>
  </w:num>
  <w:num w:numId="13">
    <w:abstractNumId w:val="0"/>
  </w:num>
  <w:num w:numId="14">
    <w:abstractNumId w:val="12"/>
  </w:num>
  <w:num w:numId="15">
    <w:abstractNumId w:val="11"/>
  </w:num>
  <w:num w:numId="16">
    <w:abstractNumId w:val="1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45"/>
    <w:rsid w:val="00047843"/>
    <w:rsid w:val="001638E8"/>
    <w:rsid w:val="001F68C7"/>
    <w:rsid w:val="00230BE6"/>
    <w:rsid w:val="00255268"/>
    <w:rsid w:val="00294E61"/>
    <w:rsid w:val="002E33FF"/>
    <w:rsid w:val="003609E1"/>
    <w:rsid w:val="0038380F"/>
    <w:rsid w:val="005242CB"/>
    <w:rsid w:val="005A6C34"/>
    <w:rsid w:val="005B2F84"/>
    <w:rsid w:val="005B4BAF"/>
    <w:rsid w:val="00634817"/>
    <w:rsid w:val="0071329B"/>
    <w:rsid w:val="008E427E"/>
    <w:rsid w:val="0090244D"/>
    <w:rsid w:val="00936A05"/>
    <w:rsid w:val="009861CB"/>
    <w:rsid w:val="009A2C94"/>
    <w:rsid w:val="009F73A9"/>
    <w:rsid w:val="00A545A1"/>
    <w:rsid w:val="00B14CB6"/>
    <w:rsid w:val="00B467B5"/>
    <w:rsid w:val="00B706E5"/>
    <w:rsid w:val="00BA140C"/>
    <w:rsid w:val="00BE7045"/>
    <w:rsid w:val="00C341F2"/>
    <w:rsid w:val="00C5239C"/>
    <w:rsid w:val="00C73C84"/>
    <w:rsid w:val="00CB16F4"/>
    <w:rsid w:val="00D06048"/>
    <w:rsid w:val="00D65605"/>
    <w:rsid w:val="00D76318"/>
    <w:rsid w:val="00F0696D"/>
    <w:rsid w:val="00FC138B"/>
    <w:rsid w:val="00FD6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45"/>
    <w:pPr>
      <w:spacing w:before="240" w:after="240"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5B4BAF"/>
    <w:pPr>
      <w:keepNext/>
      <w:keepLines/>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B4BAF"/>
    <w:pPr>
      <w:keepNext/>
      <w:keepLines/>
      <w:tabs>
        <w:tab w:val="left" w:pos="720"/>
      </w:tab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B4BAF"/>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5B4BA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AF"/>
    <w:rPr>
      <w:rFonts w:ascii="Times New Roman" w:eastAsiaTheme="majorEastAsia" w:hAnsi="Times New Roman" w:cstheme="majorBidi"/>
      <w:b/>
      <w:bCs/>
      <w:sz w:val="24"/>
      <w:szCs w:val="28"/>
      <w:lang w:val="en-GB"/>
    </w:rPr>
  </w:style>
  <w:style w:type="character" w:customStyle="1" w:styleId="Heading2Char">
    <w:name w:val="Heading 2 Char"/>
    <w:basedOn w:val="DefaultParagraphFont"/>
    <w:link w:val="Heading2"/>
    <w:uiPriority w:val="9"/>
    <w:rsid w:val="005B4BAF"/>
    <w:rPr>
      <w:rFonts w:ascii="Times New Roman" w:eastAsiaTheme="majorEastAsia" w:hAnsi="Times New Roman" w:cstheme="majorBidi"/>
      <w:b/>
      <w:bCs/>
      <w:sz w:val="24"/>
      <w:szCs w:val="26"/>
      <w:lang w:val="en-GB"/>
    </w:rPr>
  </w:style>
  <w:style w:type="character" w:customStyle="1" w:styleId="Heading3Char">
    <w:name w:val="Heading 3 Char"/>
    <w:basedOn w:val="DefaultParagraphFont"/>
    <w:link w:val="Heading3"/>
    <w:uiPriority w:val="9"/>
    <w:rsid w:val="005B4BAF"/>
    <w:rPr>
      <w:rFonts w:ascii="Times New Roman" w:eastAsiaTheme="majorEastAsia" w:hAnsi="Times New Roman" w:cstheme="majorBidi"/>
      <w:b/>
      <w:bCs/>
      <w:sz w:val="24"/>
      <w:lang w:val="en-GB"/>
    </w:rPr>
  </w:style>
  <w:style w:type="character" w:customStyle="1" w:styleId="Heading4Char">
    <w:name w:val="Heading 4 Char"/>
    <w:basedOn w:val="DefaultParagraphFont"/>
    <w:link w:val="Heading4"/>
    <w:uiPriority w:val="9"/>
    <w:rsid w:val="005B4BAF"/>
    <w:rPr>
      <w:rFonts w:ascii="Times New Roman" w:eastAsiaTheme="majorEastAsia" w:hAnsi="Times New Roman" w:cstheme="majorBidi"/>
      <w:b/>
      <w:bCs/>
      <w:iCs/>
      <w:sz w:val="24"/>
      <w:lang w:val="en-GB"/>
    </w:rPr>
  </w:style>
  <w:style w:type="paragraph" w:styleId="ListParagraph">
    <w:name w:val="List Paragraph"/>
    <w:basedOn w:val="Normal"/>
    <w:uiPriority w:val="34"/>
    <w:qFormat/>
    <w:rsid w:val="005B4BAF"/>
    <w:pPr>
      <w:spacing w:after="0" w:line="240" w:lineRule="auto"/>
      <w:ind w:left="720" w:hanging="360"/>
      <w:contextualSpacing/>
    </w:pPr>
    <w:rPr>
      <w:lang w:val="en-US"/>
    </w:rPr>
  </w:style>
  <w:style w:type="paragraph" w:styleId="DocumentMap">
    <w:name w:val="Document Map"/>
    <w:basedOn w:val="Normal"/>
    <w:link w:val="DocumentMapChar"/>
    <w:uiPriority w:val="99"/>
    <w:semiHidden/>
    <w:unhideWhenUsed/>
    <w:rsid w:val="005B4B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4BAF"/>
    <w:rPr>
      <w:rFonts w:ascii="Tahoma" w:hAnsi="Tahoma" w:cs="Tahoma"/>
      <w:sz w:val="16"/>
      <w:szCs w:val="16"/>
      <w:lang w:val="en-GB"/>
    </w:rPr>
  </w:style>
  <w:style w:type="table" w:styleId="TableGrid">
    <w:name w:val="Table Grid"/>
    <w:basedOn w:val="TableNormal"/>
    <w:uiPriority w:val="59"/>
    <w:rsid w:val="005B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4BAF"/>
    <w:pPr>
      <w:spacing w:line="240" w:lineRule="auto"/>
      <w:jc w:val="center"/>
    </w:pPr>
    <w:rPr>
      <w:rFonts w:asciiTheme="majorBidi" w:hAnsiTheme="majorBidi"/>
      <w:b/>
      <w:bCs/>
      <w:szCs w:val="18"/>
    </w:rPr>
  </w:style>
  <w:style w:type="paragraph" w:styleId="TableofFigures">
    <w:name w:val="table of figures"/>
    <w:basedOn w:val="Normal"/>
    <w:next w:val="Normal"/>
    <w:uiPriority w:val="99"/>
    <w:unhideWhenUsed/>
    <w:rsid w:val="005B4BAF"/>
    <w:pPr>
      <w:spacing w:after="0"/>
    </w:pPr>
  </w:style>
  <w:style w:type="paragraph" w:styleId="NormalWeb">
    <w:name w:val="Normal (Web)"/>
    <w:basedOn w:val="Normal"/>
    <w:uiPriority w:val="99"/>
    <w:unhideWhenUsed/>
    <w:rsid w:val="005B4BAF"/>
    <w:pPr>
      <w:spacing w:before="100" w:beforeAutospacing="1" w:after="100" w:afterAutospacing="1" w:line="240" w:lineRule="auto"/>
    </w:pPr>
    <w:rPr>
      <w:rFonts w:eastAsiaTheme="minorEastAsia" w:cs="Times New Roman"/>
      <w:szCs w:val="24"/>
      <w:lang w:val="en-US"/>
    </w:rPr>
  </w:style>
  <w:style w:type="paragraph" w:customStyle="1" w:styleId="Default">
    <w:name w:val="Default"/>
    <w:rsid w:val="005B4BAF"/>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qFormat/>
    <w:rsid w:val="005B4BAF"/>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qFormat/>
    <w:rsid w:val="005B4BAF"/>
    <w:pPr>
      <w:spacing w:before="0" w:after="0"/>
      <w:ind w:left="240"/>
      <w:jc w:val="left"/>
    </w:pPr>
    <w:rPr>
      <w:rFonts w:asciiTheme="minorHAnsi" w:hAnsiTheme="minorHAnsi"/>
      <w:smallCaps/>
      <w:sz w:val="20"/>
      <w:szCs w:val="20"/>
    </w:rPr>
  </w:style>
  <w:style w:type="paragraph" w:styleId="TOC3">
    <w:name w:val="toc 3"/>
    <w:basedOn w:val="Normal"/>
    <w:next w:val="Normal"/>
    <w:autoRedefine/>
    <w:uiPriority w:val="39"/>
    <w:unhideWhenUsed/>
    <w:qFormat/>
    <w:rsid w:val="005B4BAF"/>
    <w:pPr>
      <w:spacing w:before="0" w:after="0"/>
      <w:ind w:left="480"/>
      <w:jc w:val="left"/>
    </w:pPr>
    <w:rPr>
      <w:rFonts w:asciiTheme="minorHAnsi" w:hAnsiTheme="minorHAnsi"/>
      <w:i/>
      <w:iCs/>
      <w:sz w:val="20"/>
      <w:szCs w:val="20"/>
    </w:rPr>
  </w:style>
  <w:style w:type="character" w:styleId="Hyperlink">
    <w:name w:val="Hyperlink"/>
    <w:basedOn w:val="DefaultParagraphFont"/>
    <w:uiPriority w:val="99"/>
    <w:unhideWhenUsed/>
    <w:rsid w:val="005B4BAF"/>
    <w:rPr>
      <w:color w:val="0000FF" w:themeColor="hyperlink"/>
      <w:u w:val="single"/>
    </w:rPr>
  </w:style>
  <w:style w:type="paragraph" w:styleId="FootnoteText">
    <w:name w:val="footnote text"/>
    <w:basedOn w:val="Normal"/>
    <w:link w:val="FootnoteTextChar"/>
    <w:uiPriority w:val="99"/>
    <w:semiHidden/>
    <w:unhideWhenUsed/>
    <w:rsid w:val="005B4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BAF"/>
    <w:rPr>
      <w:rFonts w:ascii="Times New Roman" w:hAnsi="Times New Roman"/>
      <w:sz w:val="20"/>
      <w:szCs w:val="20"/>
      <w:lang w:val="en-GB"/>
    </w:rPr>
  </w:style>
  <w:style w:type="character" w:styleId="FootnoteReference">
    <w:name w:val="footnote reference"/>
    <w:basedOn w:val="DefaultParagraphFont"/>
    <w:uiPriority w:val="99"/>
    <w:semiHidden/>
    <w:unhideWhenUsed/>
    <w:rsid w:val="005B4BAF"/>
    <w:rPr>
      <w:vertAlign w:val="superscript"/>
    </w:rPr>
  </w:style>
  <w:style w:type="paragraph" w:styleId="BalloonText">
    <w:name w:val="Balloon Text"/>
    <w:basedOn w:val="Normal"/>
    <w:link w:val="BalloonTextChar"/>
    <w:uiPriority w:val="99"/>
    <w:semiHidden/>
    <w:unhideWhenUsed/>
    <w:rsid w:val="005B4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BAF"/>
    <w:rPr>
      <w:rFonts w:ascii="Tahoma" w:hAnsi="Tahoma" w:cs="Tahoma"/>
      <w:sz w:val="16"/>
      <w:szCs w:val="16"/>
      <w:lang w:val="en-GB"/>
    </w:rPr>
  </w:style>
  <w:style w:type="character" w:styleId="Emphasis">
    <w:name w:val="Emphasis"/>
    <w:basedOn w:val="DefaultParagraphFont"/>
    <w:uiPriority w:val="20"/>
    <w:qFormat/>
    <w:rsid w:val="005B4BAF"/>
    <w:rPr>
      <w:i/>
      <w:iCs/>
    </w:rPr>
  </w:style>
  <w:style w:type="paragraph" w:styleId="Title">
    <w:name w:val="Title"/>
    <w:basedOn w:val="Normal"/>
    <w:next w:val="Normal"/>
    <w:link w:val="TitleChar"/>
    <w:uiPriority w:val="10"/>
    <w:qFormat/>
    <w:rsid w:val="005B4BAF"/>
    <w:pPr>
      <w:pBdr>
        <w:bottom w:val="single" w:sz="8" w:space="4" w:color="4F81BD" w:themeColor="accent1"/>
      </w:pBdr>
      <w:spacing w:after="300" w:line="240" w:lineRule="auto"/>
      <w:ind w:left="360" w:hanging="36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B4BAF"/>
    <w:rPr>
      <w:rFonts w:asciiTheme="majorHAnsi" w:eastAsiaTheme="majorEastAsia" w:hAnsiTheme="majorHAnsi" w:cstheme="majorBidi"/>
      <w:color w:val="17365D" w:themeColor="text2" w:themeShade="BF"/>
      <w:spacing w:val="5"/>
      <w:kern w:val="28"/>
      <w:sz w:val="52"/>
      <w:szCs w:val="52"/>
    </w:rPr>
  </w:style>
  <w:style w:type="character" w:styleId="HTMLCite">
    <w:name w:val="HTML Cite"/>
    <w:basedOn w:val="DefaultParagraphFont"/>
    <w:uiPriority w:val="99"/>
    <w:semiHidden/>
    <w:unhideWhenUsed/>
    <w:rsid w:val="005B4BAF"/>
    <w:rPr>
      <w:i w:val="0"/>
      <w:iCs w:val="0"/>
      <w:color w:val="388222"/>
    </w:rPr>
  </w:style>
  <w:style w:type="character" w:styleId="Strong">
    <w:name w:val="Strong"/>
    <w:basedOn w:val="DefaultParagraphFont"/>
    <w:uiPriority w:val="22"/>
    <w:qFormat/>
    <w:rsid w:val="005B4BAF"/>
    <w:rPr>
      <w:b/>
      <w:bCs/>
    </w:rPr>
  </w:style>
  <w:style w:type="paragraph" w:styleId="Header">
    <w:name w:val="header"/>
    <w:basedOn w:val="Normal"/>
    <w:link w:val="HeaderChar"/>
    <w:uiPriority w:val="99"/>
    <w:unhideWhenUsed/>
    <w:rsid w:val="005B4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F"/>
    <w:rPr>
      <w:rFonts w:ascii="Times New Roman" w:hAnsi="Times New Roman"/>
      <w:sz w:val="24"/>
      <w:lang w:val="en-GB"/>
    </w:rPr>
  </w:style>
  <w:style w:type="paragraph" w:styleId="Footer">
    <w:name w:val="footer"/>
    <w:basedOn w:val="Normal"/>
    <w:link w:val="FooterChar"/>
    <w:uiPriority w:val="99"/>
    <w:unhideWhenUsed/>
    <w:rsid w:val="005B4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F"/>
    <w:rPr>
      <w:rFonts w:ascii="Times New Roman" w:hAnsi="Times New Roman"/>
      <w:sz w:val="24"/>
      <w:lang w:val="en-GB"/>
    </w:rPr>
  </w:style>
  <w:style w:type="paragraph" w:styleId="TOCHeading">
    <w:name w:val="TOC Heading"/>
    <w:basedOn w:val="Heading1"/>
    <w:next w:val="Normal"/>
    <w:uiPriority w:val="39"/>
    <w:unhideWhenUsed/>
    <w:qFormat/>
    <w:rsid w:val="005B4BAF"/>
    <w:pPr>
      <w:spacing w:after="0" w:line="276" w:lineRule="auto"/>
      <w:outlineLvl w:val="9"/>
    </w:pPr>
    <w:rPr>
      <w:rFonts w:asciiTheme="majorHAnsi" w:hAnsiTheme="majorHAnsi"/>
      <w:color w:val="365F91" w:themeColor="accent1" w:themeShade="BF"/>
      <w:lang w:val="en-US"/>
    </w:rPr>
  </w:style>
  <w:style w:type="character" w:customStyle="1" w:styleId="st">
    <w:name w:val="st"/>
    <w:basedOn w:val="DefaultParagraphFont"/>
    <w:rsid w:val="005B4BAF"/>
  </w:style>
  <w:style w:type="character" w:customStyle="1" w:styleId="pagetitles2">
    <w:name w:val="pagetitles2"/>
    <w:basedOn w:val="DefaultParagraphFont"/>
    <w:rsid w:val="005B4BAF"/>
  </w:style>
  <w:style w:type="character" w:customStyle="1" w:styleId="bodytext1">
    <w:name w:val="bodytext1"/>
    <w:basedOn w:val="DefaultParagraphFont"/>
    <w:rsid w:val="005B4BAF"/>
    <w:rPr>
      <w:rFonts w:ascii="Verdana" w:hAnsi="Verdana" w:cs="Arial" w:hint="default"/>
      <w:color w:val="333333"/>
      <w:sz w:val="16"/>
      <w:szCs w:val="16"/>
    </w:rPr>
  </w:style>
  <w:style w:type="character" w:customStyle="1" w:styleId="yellowfade">
    <w:name w:val="yellowfade"/>
    <w:basedOn w:val="DefaultParagraphFont"/>
    <w:rsid w:val="005B4BAF"/>
  </w:style>
  <w:style w:type="paragraph" w:styleId="TOC4">
    <w:name w:val="toc 4"/>
    <w:basedOn w:val="Normal"/>
    <w:next w:val="Normal"/>
    <w:autoRedefine/>
    <w:uiPriority w:val="39"/>
    <w:unhideWhenUsed/>
    <w:rsid w:val="005B4BAF"/>
    <w:pPr>
      <w:spacing w:before="0" w:after="0"/>
      <w:ind w:left="720"/>
      <w:jc w:val="left"/>
    </w:pPr>
    <w:rPr>
      <w:rFonts w:asciiTheme="minorHAnsi" w:hAnsiTheme="minorHAnsi"/>
      <w:sz w:val="18"/>
      <w:szCs w:val="18"/>
    </w:rPr>
  </w:style>
  <w:style w:type="paragraph" w:styleId="TOC7">
    <w:name w:val="toc 7"/>
    <w:basedOn w:val="Normal"/>
    <w:next w:val="Normal"/>
    <w:autoRedefine/>
    <w:uiPriority w:val="39"/>
    <w:unhideWhenUsed/>
    <w:rsid w:val="005B4BAF"/>
    <w:pPr>
      <w:spacing w:before="0" w:after="0"/>
      <w:ind w:left="1440"/>
      <w:jc w:val="left"/>
    </w:pPr>
    <w:rPr>
      <w:rFonts w:asciiTheme="minorHAnsi" w:hAnsiTheme="minorHAnsi"/>
      <w:sz w:val="18"/>
      <w:szCs w:val="18"/>
    </w:rPr>
  </w:style>
  <w:style w:type="paragraph" w:styleId="TOC5">
    <w:name w:val="toc 5"/>
    <w:basedOn w:val="Normal"/>
    <w:next w:val="Normal"/>
    <w:autoRedefine/>
    <w:uiPriority w:val="39"/>
    <w:unhideWhenUsed/>
    <w:rsid w:val="005B4BAF"/>
    <w:pPr>
      <w:spacing w:before="0"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5B4BAF"/>
    <w:pPr>
      <w:spacing w:before="0"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5B4BAF"/>
    <w:pPr>
      <w:spacing w:before="0"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5B4BAF"/>
    <w:pPr>
      <w:spacing w:before="0" w:after="0"/>
      <w:ind w:left="1920"/>
      <w:jc w:val="left"/>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45"/>
    <w:pPr>
      <w:spacing w:before="240" w:after="240"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5B4BAF"/>
    <w:pPr>
      <w:keepNext/>
      <w:keepLines/>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B4BAF"/>
    <w:pPr>
      <w:keepNext/>
      <w:keepLines/>
      <w:tabs>
        <w:tab w:val="left" w:pos="720"/>
      </w:tab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B4BAF"/>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5B4BA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AF"/>
    <w:rPr>
      <w:rFonts w:ascii="Times New Roman" w:eastAsiaTheme="majorEastAsia" w:hAnsi="Times New Roman" w:cstheme="majorBidi"/>
      <w:b/>
      <w:bCs/>
      <w:sz w:val="24"/>
      <w:szCs w:val="28"/>
      <w:lang w:val="en-GB"/>
    </w:rPr>
  </w:style>
  <w:style w:type="character" w:customStyle="1" w:styleId="Heading2Char">
    <w:name w:val="Heading 2 Char"/>
    <w:basedOn w:val="DefaultParagraphFont"/>
    <w:link w:val="Heading2"/>
    <w:uiPriority w:val="9"/>
    <w:rsid w:val="005B4BAF"/>
    <w:rPr>
      <w:rFonts w:ascii="Times New Roman" w:eastAsiaTheme="majorEastAsia" w:hAnsi="Times New Roman" w:cstheme="majorBidi"/>
      <w:b/>
      <w:bCs/>
      <w:sz w:val="24"/>
      <w:szCs w:val="26"/>
      <w:lang w:val="en-GB"/>
    </w:rPr>
  </w:style>
  <w:style w:type="character" w:customStyle="1" w:styleId="Heading3Char">
    <w:name w:val="Heading 3 Char"/>
    <w:basedOn w:val="DefaultParagraphFont"/>
    <w:link w:val="Heading3"/>
    <w:uiPriority w:val="9"/>
    <w:rsid w:val="005B4BAF"/>
    <w:rPr>
      <w:rFonts w:ascii="Times New Roman" w:eastAsiaTheme="majorEastAsia" w:hAnsi="Times New Roman" w:cstheme="majorBidi"/>
      <w:b/>
      <w:bCs/>
      <w:sz w:val="24"/>
      <w:lang w:val="en-GB"/>
    </w:rPr>
  </w:style>
  <w:style w:type="character" w:customStyle="1" w:styleId="Heading4Char">
    <w:name w:val="Heading 4 Char"/>
    <w:basedOn w:val="DefaultParagraphFont"/>
    <w:link w:val="Heading4"/>
    <w:uiPriority w:val="9"/>
    <w:rsid w:val="005B4BAF"/>
    <w:rPr>
      <w:rFonts w:ascii="Times New Roman" w:eastAsiaTheme="majorEastAsia" w:hAnsi="Times New Roman" w:cstheme="majorBidi"/>
      <w:b/>
      <w:bCs/>
      <w:iCs/>
      <w:sz w:val="24"/>
      <w:lang w:val="en-GB"/>
    </w:rPr>
  </w:style>
  <w:style w:type="paragraph" w:styleId="ListParagraph">
    <w:name w:val="List Paragraph"/>
    <w:basedOn w:val="Normal"/>
    <w:uiPriority w:val="34"/>
    <w:qFormat/>
    <w:rsid w:val="005B4BAF"/>
    <w:pPr>
      <w:spacing w:after="0" w:line="240" w:lineRule="auto"/>
      <w:ind w:left="720" w:hanging="360"/>
      <w:contextualSpacing/>
    </w:pPr>
    <w:rPr>
      <w:lang w:val="en-US"/>
    </w:rPr>
  </w:style>
  <w:style w:type="paragraph" w:styleId="DocumentMap">
    <w:name w:val="Document Map"/>
    <w:basedOn w:val="Normal"/>
    <w:link w:val="DocumentMapChar"/>
    <w:uiPriority w:val="99"/>
    <w:semiHidden/>
    <w:unhideWhenUsed/>
    <w:rsid w:val="005B4B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4BAF"/>
    <w:rPr>
      <w:rFonts w:ascii="Tahoma" w:hAnsi="Tahoma" w:cs="Tahoma"/>
      <w:sz w:val="16"/>
      <w:szCs w:val="16"/>
      <w:lang w:val="en-GB"/>
    </w:rPr>
  </w:style>
  <w:style w:type="table" w:styleId="TableGrid">
    <w:name w:val="Table Grid"/>
    <w:basedOn w:val="TableNormal"/>
    <w:uiPriority w:val="59"/>
    <w:rsid w:val="005B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4BAF"/>
    <w:pPr>
      <w:spacing w:line="240" w:lineRule="auto"/>
      <w:jc w:val="center"/>
    </w:pPr>
    <w:rPr>
      <w:rFonts w:asciiTheme="majorBidi" w:hAnsiTheme="majorBidi"/>
      <w:b/>
      <w:bCs/>
      <w:szCs w:val="18"/>
    </w:rPr>
  </w:style>
  <w:style w:type="paragraph" w:styleId="TableofFigures">
    <w:name w:val="table of figures"/>
    <w:basedOn w:val="Normal"/>
    <w:next w:val="Normal"/>
    <w:uiPriority w:val="99"/>
    <w:unhideWhenUsed/>
    <w:rsid w:val="005B4BAF"/>
    <w:pPr>
      <w:spacing w:after="0"/>
    </w:pPr>
  </w:style>
  <w:style w:type="paragraph" w:styleId="NormalWeb">
    <w:name w:val="Normal (Web)"/>
    <w:basedOn w:val="Normal"/>
    <w:uiPriority w:val="99"/>
    <w:unhideWhenUsed/>
    <w:rsid w:val="005B4BAF"/>
    <w:pPr>
      <w:spacing w:before="100" w:beforeAutospacing="1" w:after="100" w:afterAutospacing="1" w:line="240" w:lineRule="auto"/>
    </w:pPr>
    <w:rPr>
      <w:rFonts w:eastAsiaTheme="minorEastAsia" w:cs="Times New Roman"/>
      <w:szCs w:val="24"/>
      <w:lang w:val="en-US"/>
    </w:rPr>
  </w:style>
  <w:style w:type="paragraph" w:customStyle="1" w:styleId="Default">
    <w:name w:val="Default"/>
    <w:rsid w:val="005B4BAF"/>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qFormat/>
    <w:rsid w:val="005B4BAF"/>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qFormat/>
    <w:rsid w:val="005B4BAF"/>
    <w:pPr>
      <w:spacing w:before="0" w:after="0"/>
      <w:ind w:left="240"/>
      <w:jc w:val="left"/>
    </w:pPr>
    <w:rPr>
      <w:rFonts w:asciiTheme="minorHAnsi" w:hAnsiTheme="minorHAnsi"/>
      <w:smallCaps/>
      <w:sz w:val="20"/>
      <w:szCs w:val="20"/>
    </w:rPr>
  </w:style>
  <w:style w:type="paragraph" w:styleId="TOC3">
    <w:name w:val="toc 3"/>
    <w:basedOn w:val="Normal"/>
    <w:next w:val="Normal"/>
    <w:autoRedefine/>
    <w:uiPriority w:val="39"/>
    <w:unhideWhenUsed/>
    <w:qFormat/>
    <w:rsid w:val="005B4BAF"/>
    <w:pPr>
      <w:spacing w:before="0" w:after="0"/>
      <w:ind w:left="480"/>
      <w:jc w:val="left"/>
    </w:pPr>
    <w:rPr>
      <w:rFonts w:asciiTheme="minorHAnsi" w:hAnsiTheme="minorHAnsi"/>
      <w:i/>
      <w:iCs/>
      <w:sz w:val="20"/>
      <w:szCs w:val="20"/>
    </w:rPr>
  </w:style>
  <w:style w:type="character" w:styleId="Hyperlink">
    <w:name w:val="Hyperlink"/>
    <w:basedOn w:val="DefaultParagraphFont"/>
    <w:uiPriority w:val="99"/>
    <w:unhideWhenUsed/>
    <w:rsid w:val="005B4BAF"/>
    <w:rPr>
      <w:color w:val="0000FF" w:themeColor="hyperlink"/>
      <w:u w:val="single"/>
    </w:rPr>
  </w:style>
  <w:style w:type="paragraph" w:styleId="FootnoteText">
    <w:name w:val="footnote text"/>
    <w:basedOn w:val="Normal"/>
    <w:link w:val="FootnoteTextChar"/>
    <w:uiPriority w:val="99"/>
    <w:semiHidden/>
    <w:unhideWhenUsed/>
    <w:rsid w:val="005B4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BAF"/>
    <w:rPr>
      <w:rFonts w:ascii="Times New Roman" w:hAnsi="Times New Roman"/>
      <w:sz w:val="20"/>
      <w:szCs w:val="20"/>
      <w:lang w:val="en-GB"/>
    </w:rPr>
  </w:style>
  <w:style w:type="character" w:styleId="FootnoteReference">
    <w:name w:val="footnote reference"/>
    <w:basedOn w:val="DefaultParagraphFont"/>
    <w:uiPriority w:val="99"/>
    <w:semiHidden/>
    <w:unhideWhenUsed/>
    <w:rsid w:val="005B4BAF"/>
    <w:rPr>
      <w:vertAlign w:val="superscript"/>
    </w:rPr>
  </w:style>
  <w:style w:type="paragraph" w:styleId="BalloonText">
    <w:name w:val="Balloon Text"/>
    <w:basedOn w:val="Normal"/>
    <w:link w:val="BalloonTextChar"/>
    <w:uiPriority w:val="99"/>
    <w:semiHidden/>
    <w:unhideWhenUsed/>
    <w:rsid w:val="005B4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BAF"/>
    <w:rPr>
      <w:rFonts w:ascii="Tahoma" w:hAnsi="Tahoma" w:cs="Tahoma"/>
      <w:sz w:val="16"/>
      <w:szCs w:val="16"/>
      <w:lang w:val="en-GB"/>
    </w:rPr>
  </w:style>
  <w:style w:type="character" w:styleId="Emphasis">
    <w:name w:val="Emphasis"/>
    <w:basedOn w:val="DefaultParagraphFont"/>
    <w:uiPriority w:val="20"/>
    <w:qFormat/>
    <w:rsid w:val="005B4BAF"/>
    <w:rPr>
      <w:i/>
      <w:iCs/>
    </w:rPr>
  </w:style>
  <w:style w:type="paragraph" w:styleId="Title">
    <w:name w:val="Title"/>
    <w:basedOn w:val="Normal"/>
    <w:next w:val="Normal"/>
    <w:link w:val="TitleChar"/>
    <w:uiPriority w:val="10"/>
    <w:qFormat/>
    <w:rsid w:val="005B4BAF"/>
    <w:pPr>
      <w:pBdr>
        <w:bottom w:val="single" w:sz="8" w:space="4" w:color="4F81BD" w:themeColor="accent1"/>
      </w:pBdr>
      <w:spacing w:after="300" w:line="240" w:lineRule="auto"/>
      <w:ind w:left="360" w:hanging="36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B4BAF"/>
    <w:rPr>
      <w:rFonts w:asciiTheme="majorHAnsi" w:eastAsiaTheme="majorEastAsia" w:hAnsiTheme="majorHAnsi" w:cstheme="majorBidi"/>
      <w:color w:val="17365D" w:themeColor="text2" w:themeShade="BF"/>
      <w:spacing w:val="5"/>
      <w:kern w:val="28"/>
      <w:sz w:val="52"/>
      <w:szCs w:val="52"/>
    </w:rPr>
  </w:style>
  <w:style w:type="character" w:styleId="HTMLCite">
    <w:name w:val="HTML Cite"/>
    <w:basedOn w:val="DefaultParagraphFont"/>
    <w:uiPriority w:val="99"/>
    <w:semiHidden/>
    <w:unhideWhenUsed/>
    <w:rsid w:val="005B4BAF"/>
    <w:rPr>
      <w:i w:val="0"/>
      <w:iCs w:val="0"/>
      <w:color w:val="388222"/>
    </w:rPr>
  </w:style>
  <w:style w:type="character" w:styleId="Strong">
    <w:name w:val="Strong"/>
    <w:basedOn w:val="DefaultParagraphFont"/>
    <w:uiPriority w:val="22"/>
    <w:qFormat/>
    <w:rsid w:val="005B4BAF"/>
    <w:rPr>
      <w:b/>
      <w:bCs/>
    </w:rPr>
  </w:style>
  <w:style w:type="paragraph" w:styleId="Header">
    <w:name w:val="header"/>
    <w:basedOn w:val="Normal"/>
    <w:link w:val="HeaderChar"/>
    <w:uiPriority w:val="99"/>
    <w:unhideWhenUsed/>
    <w:rsid w:val="005B4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F"/>
    <w:rPr>
      <w:rFonts w:ascii="Times New Roman" w:hAnsi="Times New Roman"/>
      <w:sz w:val="24"/>
      <w:lang w:val="en-GB"/>
    </w:rPr>
  </w:style>
  <w:style w:type="paragraph" w:styleId="Footer">
    <w:name w:val="footer"/>
    <w:basedOn w:val="Normal"/>
    <w:link w:val="FooterChar"/>
    <w:uiPriority w:val="99"/>
    <w:unhideWhenUsed/>
    <w:rsid w:val="005B4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F"/>
    <w:rPr>
      <w:rFonts w:ascii="Times New Roman" w:hAnsi="Times New Roman"/>
      <w:sz w:val="24"/>
      <w:lang w:val="en-GB"/>
    </w:rPr>
  </w:style>
  <w:style w:type="paragraph" w:styleId="TOCHeading">
    <w:name w:val="TOC Heading"/>
    <w:basedOn w:val="Heading1"/>
    <w:next w:val="Normal"/>
    <w:uiPriority w:val="39"/>
    <w:unhideWhenUsed/>
    <w:qFormat/>
    <w:rsid w:val="005B4BAF"/>
    <w:pPr>
      <w:spacing w:after="0" w:line="276" w:lineRule="auto"/>
      <w:outlineLvl w:val="9"/>
    </w:pPr>
    <w:rPr>
      <w:rFonts w:asciiTheme="majorHAnsi" w:hAnsiTheme="majorHAnsi"/>
      <w:color w:val="365F91" w:themeColor="accent1" w:themeShade="BF"/>
      <w:lang w:val="en-US"/>
    </w:rPr>
  </w:style>
  <w:style w:type="character" w:customStyle="1" w:styleId="st">
    <w:name w:val="st"/>
    <w:basedOn w:val="DefaultParagraphFont"/>
    <w:rsid w:val="005B4BAF"/>
  </w:style>
  <w:style w:type="character" w:customStyle="1" w:styleId="pagetitles2">
    <w:name w:val="pagetitles2"/>
    <w:basedOn w:val="DefaultParagraphFont"/>
    <w:rsid w:val="005B4BAF"/>
  </w:style>
  <w:style w:type="character" w:customStyle="1" w:styleId="bodytext1">
    <w:name w:val="bodytext1"/>
    <w:basedOn w:val="DefaultParagraphFont"/>
    <w:rsid w:val="005B4BAF"/>
    <w:rPr>
      <w:rFonts w:ascii="Verdana" w:hAnsi="Verdana" w:cs="Arial" w:hint="default"/>
      <w:color w:val="333333"/>
      <w:sz w:val="16"/>
      <w:szCs w:val="16"/>
    </w:rPr>
  </w:style>
  <w:style w:type="character" w:customStyle="1" w:styleId="yellowfade">
    <w:name w:val="yellowfade"/>
    <w:basedOn w:val="DefaultParagraphFont"/>
    <w:rsid w:val="005B4BAF"/>
  </w:style>
  <w:style w:type="paragraph" w:styleId="TOC4">
    <w:name w:val="toc 4"/>
    <w:basedOn w:val="Normal"/>
    <w:next w:val="Normal"/>
    <w:autoRedefine/>
    <w:uiPriority w:val="39"/>
    <w:unhideWhenUsed/>
    <w:rsid w:val="005B4BAF"/>
    <w:pPr>
      <w:spacing w:before="0" w:after="0"/>
      <w:ind w:left="720"/>
      <w:jc w:val="left"/>
    </w:pPr>
    <w:rPr>
      <w:rFonts w:asciiTheme="minorHAnsi" w:hAnsiTheme="minorHAnsi"/>
      <w:sz w:val="18"/>
      <w:szCs w:val="18"/>
    </w:rPr>
  </w:style>
  <w:style w:type="paragraph" w:styleId="TOC7">
    <w:name w:val="toc 7"/>
    <w:basedOn w:val="Normal"/>
    <w:next w:val="Normal"/>
    <w:autoRedefine/>
    <w:uiPriority w:val="39"/>
    <w:unhideWhenUsed/>
    <w:rsid w:val="005B4BAF"/>
    <w:pPr>
      <w:spacing w:before="0" w:after="0"/>
      <w:ind w:left="1440"/>
      <w:jc w:val="left"/>
    </w:pPr>
    <w:rPr>
      <w:rFonts w:asciiTheme="minorHAnsi" w:hAnsiTheme="minorHAnsi"/>
      <w:sz w:val="18"/>
      <w:szCs w:val="18"/>
    </w:rPr>
  </w:style>
  <w:style w:type="paragraph" w:styleId="TOC5">
    <w:name w:val="toc 5"/>
    <w:basedOn w:val="Normal"/>
    <w:next w:val="Normal"/>
    <w:autoRedefine/>
    <w:uiPriority w:val="39"/>
    <w:unhideWhenUsed/>
    <w:rsid w:val="005B4BAF"/>
    <w:pPr>
      <w:spacing w:before="0"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5B4BAF"/>
    <w:pPr>
      <w:spacing w:before="0"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5B4BAF"/>
    <w:pPr>
      <w:spacing w:before="0"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5B4BAF"/>
    <w:pPr>
      <w:spacing w:before="0" w:after="0"/>
      <w:ind w:left="192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719762FA674D61B0C2472E5638D150"/>
        <w:category>
          <w:name w:val="General"/>
          <w:gallery w:val="placeholder"/>
        </w:category>
        <w:types>
          <w:type w:val="bbPlcHdr"/>
        </w:types>
        <w:behaviors>
          <w:behavior w:val="content"/>
        </w:behaviors>
        <w:guid w:val="{A194AA54-B382-4541-8287-1E104EB54B3F}"/>
      </w:docPartPr>
      <w:docPartBody>
        <w:p w:rsidR="00000000" w:rsidRDefault="00AA019A" w:rsidP="00AA019A">
          <w:pPr>
            <w:pStyle w:val="96719762FA674D61B0C2472E5638D1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9A"/>
    <w:rsid w:val="000A69FE"/>
    <w:rsid w:val="00AA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719762FA674D61B0C2472E5638D150">
    <w:name w:val="96719762FA674D61B0C2472E5638D150"/>
    <w:rsid w:val="00AA01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719762FA674D61B0C2472E5638D150">
    <w:name w:val="96719762FA674D61B0C2472E5638D150"/>
    <w:rsid w:val="00AA0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15800</Words>
  <Characters>90060</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2016-12-29T15:28:00Z</dcterms:created>
  <dcterms:modified xsi:type="dcterms:W3CDTF">2017-04-03T03:46:00Z</dcterms:modified>
</cp:coreProperties>
</file>